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8A227" w14:textId="77777777" w:rsidR="00891E1B" w:rsidRDefault="009120FD" w:rsidP="00891E1B">
      <w:pPr>
        <w:pStyle w:val="NormalWeb"/>
        <w:shd w:val="clear" w:color="auto" w:fill="FFFFFF"/>
      </w:pPr>
      <w:r>
        <w:rPr>
          <w:rFonts w:ascii="Helvetica" w:hAnsi="Helvetica"/>
          <w:b/>
          <w:bCs/>
          <w:sz w:val="36"/>
          <w:szCs w:val="36"/>
        </w:rPr>
        <w:t>Descripción</w:t>
      </w:r>
      <w:r w:rsidR="00891E1B">
        <w:rPr>
          <w:rFonts w:ascii="Helvetica" w:hAnsi="Helvetica"/>
          <w:b/>
          <w:bCs/>
          <w:sz w:val="36"/>
          <w:szCs w:val="36"/>
        </w:rPr>
        <w:t xml:space="preserve"> del curso </w:t>
      </w:r>
    </w:p>
    <w:p w14:paraId="4BB18886" w14:textId="77777777" w:rsidR="00891E1B" w:rsidRDefault="00891E1B" w:rsidP="00891E1B">
      <w:pPr>
        <w:pStyle w:val="NormalWeb"/>
        <w:shd w:val="clear" w:color="auto" w:fill="FFFFFF"/>
      </w:pPr>
      <w:r w:rsidRPr="009120FD">
        <w:rPr>
          <w:rFonts w:ascii="Arial" w:hAnsi="Arial" w:cs="Arial"/>
          <w:color w:val="000000" w:themeColor="text1"/>
          <w:sz w:val="24"/>
          <w:szCs w:val="24"/>
        </w:rPr>
        <w:t xml:space="preserve">La Historia es algo </w:t>
      </w:r>
      <w:r w:rsidR="009120FD" w:rsidRPr="009120FD">
        <w:rPr>
          <w:rFonts w:ascii="Arial" w:hAnsi="Arial" w:cs="Arial"/>
          <w:color w:val="000000" w:themeColor="text1"/>
          <w:sz w:val="24"/>
          <w:szCs w:val="24"/>
        </w:rPr>
        <w:t>más</w:t>
      </w:r>
      <w:r w:rsidRPr="009120FD">
        <w:rPr>
          <w:rFonts w:ascii="Arial" w:hAnsi="Arial" w:cs="Arial"/>
          <w:color w:val="000000" w:themeColor="text1"/>
          <w:sz w:val="24"/>
          <w:szCs w:val="24"/>
        </w:rPr>
        <w:t xml:space="preserve"> que el estudio del pasado. </w:t>
      </w:r>
      <w:r w:rsidR="009120FD" w:rsidRPr="009120FD">
        <w:rPr>
          <w:rFonts w:ascii="Arial" w:hAnsi="Arial" w:cs="Arial"/>
          <w:color w:val="000000" w:themeColor="text1"/>
          <w:sz w:val="24"/>
          <w:szCs w:val="24"/>
          <w:lang w:val="es-ES"/>
        </w:rPr>
        <w:t xml:space="preserve">De este modo podemos decir que la </w:t>
      </w:r>
      <w:r w:rsidR="009120FD" w:rsidRPr="009120FD">
        <w:rPr>
          <w:rFonts w:ascii="Arial" w:hAnsi="Arial" w:cs="Arial"/>
          <w:bCs/>
          <w:color w:val="000000" w:themeColor="text1"/>
          <w:sz w:val="24"/>
          <w:szCs w:val="24"/>
          <w:lang w:val="es-ES"/>
        </w:rPr>
        <w:t>historia busca conocer y estudiar las acciones</w:t>
      </w:r>
      <w:r w:rsidR="009120FD" w:rsidRPr="009120FD">
        <w:rPr>
          <w:rFonts w:ascii="Arial" w:hAnsi="Arial" w:cs="Arial"/>
          <w:color w:val="000000" w:themeColor="text1"/>
          <w:sz w:val="24"/>
          <w:szCs w:val="24"/>
          <w:lang w:val="es-ES"/>
        </w:rPr>
        <w:t xml:space="preserve"> (individuales y colectivas) que los </w:t>
      </w:r>
      <w:r w:rsidR="009120FD" w:rsidRPr="009120FD">
        <w:rPr>
          <w:rFonts w:ascii="Arial" w:hAnsi="Arial" w:cs="Arial"/>
          <w:bCs/>
          <w:color w:val="000000" w:themeColor="text1"/>
          <w:sz w:val="24"/>
          <w:szCs w:val="24"/>
          <w:lang w:val="es-ES"/>
        </w:rPr>
        <w:t>hombres</w:t>
      </w:r>
      <w:r w:rsidR="009120FD" w:rsidRPr="009120FD">
        <w:rPr>
          <w:rFonts w:ascii="Arial" w:hAnsi="Arial" w:cs="Arial"/>
          <w:color w:val="000000" w:themeColor="text1"/>
          <w:sz w:val="24"/>
          <w:szCs w:val="24"/>
          <w:lang w:val="es-ES"/>
        </w:rPr>
        <w:t xml:space="preserve"> y las </w:t>
      </w:r>
      <w:r w:rsidR="009120FD" w:rsidRPr="009120FD">
        <w:rPr>
          <w:rFonts w:ascii="Arial" w:hAnsi="Arial" w:cs="Arial"/>
          <w:bCs/>
          <w:color w:val="000000" w:themeColor="text1"/>
          <w:sz w:val="24"/>
          <w:szCs w:val="24"/>
          <w:lang w:val="es-ES"/>
        </w:rPr>
        <w:t xml:space="preserve">sociedades </w:t>
      </w:r>
      <w:r w:rsidR="009120FD" w:rsidRPr="009120FD">
        <w:rPr>
          <w:rFonts w:ascii="Arial" w:hAnsi="Arial" w:cs="Arial"/>
          <w:color w:val="000000" w:themeColor="text1"/>
          <w:sz w:val="24"/>
          <w:szCs w:val="24"/>
          <w:lang w:val="es-ES"/>
        </w:rPr>
        <w:t xml:space="preserve">realizaron en el </w:t>
      </w:r>
      <w:r w:rsidR="009120FD" w:rsidRPr="009120FD">
        <w:rPr>
          <w:rFonts w:ascii="Arial" w:hAnsi="Arial" w:cs="Arial"/>
          <w:bCs/>
          <w:color w:val="000000" w:themeColor="text1"/>
          <w:sz w:val="24"/>
          <w:szCs w:val="24"/>
          <w:lang w:val="es-ES"/>
        </w:rPr>
        <w:t>pasado</w:t>
      </w:r>
      <w:r w:rsidR="009120FD" w:rsidRPr="009120FD">
        <w:rPr>
          <w:rFonts w:ascii="Arial" w:hAnsi="Arial" w:cs="Arial"/>
          <w:color w:val="000000" w:themeColor="text1"/>
          <w:sz w:val="24"/>
          <w:szCs w:val="24"/>
          <w:lang w:val="es-ES"/>
        </w:rPr>
        <w:t>. Cuando hablamos del pasado, nos referimos a todo el tiempo que transcurrió hasta la actualidad (el presente). Mirando el pasado de las</w:t>
      </w:r>
      <w:r w:rsidR="009120FD" w:rsidRPr="009120FD">
        <w:rPr>
          <w:rFonts w:ascii="Arial" w:hAnsi="Arial" w:cs="Arial"/>
          <w:bCs/>
          <w:color w:val="000000" w:themeColor="text1"/>
          <w:sz w:val="24"/>
          <w:szCs w:val="24"/>
          <w:lang w:val="es-ES"/>
        </w:rPr>
        <w:t xml:space="preserve"> sociedades humanas</w:t>
      </w:r>
      <w:r w:rsidR="009120FD" w:rsidRPr="009120FD">
        <w:rPr>
          <w:rFonts w:ascii="Arial" w:hAnsi="Arial" w:cs="Arial"/>
          <w:color w:val="000000" w:themeColor="text1"/>
          <w:sz w:val="24"/>
          <w:szCs w:val="24"/>
          <w:lang w:val="es-ES"/>
        </w:rPr>
        <w:t xml:space="preserve">, podemos remontarnos muy atrás (muchos millones de años atrás) hasta </w:t>
      </w:r>
      <w:r w:rsidR="009120FD" w:rsidRPr="009120FD">
        <w:rPr>
          <w:rFonts w:ascii="Arial" w:hAnsi="Arial" w:cs="Arial"/>
          <w:bCs/>
          <w:color w:val="000000" w:themeColor="text1"/>
          <w:sz w:val="24"/>
          <w:szCs w:val="24"/>
          <w:lang w:val="es-ES"/>
        </w:rPr>
        <w:t>el origen del hombre</w:t>
      </w:r>
      <w:r w:rsidR="009120FD" w:rsidRPr="009120FD">
        <w:rPr>
          <w:rFonts w:ascii="Arial" w:hAnsi="Arial" w:cs="Arial"/>
          <w:color w:val="000000" w:themeColor="text1"/>
          <w:sz w:val="24"/>
          <w:szCs w:val="24"/>
          <w:lang w:val="es-ES"/>
        </w:rPr>
        <w:t xml:space="preserve">, </w:t>
      </w:r>
      <w:r w:rsidR="009120FD" w:rsidRPr="009120FD">
        <w:rPr>
          <w:rFonts w:ascii="Arial" w:hAnsi="Arial" w:cs="Arial"/>
          <w:bCs/>
          <w:color w:val="000000" w:themeColor="text1"/>
          <w:sz w:val="24"/>
          <w:szCs w:val="24"/>
          <w:lang w:val="es-ES"/>
        </w:rPr>
        <w:t>el comienzo de la vida en la Tierra</w:t>
      </w:r>
      <w:r w:rsidR="009120FD" w:rsidRPr="009120FD">
        <w:rPr>
          <w:rFonts w:ascii="Arial" w:hAnsi="Arial" w:cs="Arial"/>
          <w:color w:val="000000" w:themeColor="text1"/>
          <w:sz w:val="24"/>
          <w:szCs w:val="24"/>
          <w:lang w:val="es-ES"/>
        </w:rPr>
        <w:t xml:space="preserve"> o </w:t>
      </w:r>
      <w:r w:rsidR="009120FD" w:rsidRPr="009120FD">
        <w:rPr>
          <w:rFonts w:ascii="Arial" w:hAnsi="Arial" w:cs="Arial"/>
          <w:bCs/>
          <w:color w:val="000000" w:themeColor="text1"/>
          <w:sz w:val="24"/>
          <w:szCs w:val="24"/>
          <w:lang w:val="es-ES"/>
        </w:rPr>
        <w:t>el origen del universo</w:t>
      </w:r>
      <w:r w:rsidR="009120FD" w:rsidRPr="009120FD">
        <w:rPr>
          <w:rFonts w:ascii="Arial" w:hAnsi="Arial" w:cs="Arial"/>
          <w:color w:val="000000" w:themeColor="text1"/>
          <w:sz w:val="24"/>
          <w:szCs w:val="24"/>
          <w:lang w:val="es-ES"/>
        </w:rPr>
        <w:t>.</w:t>
      </w:r>
      <w:r w:rsidR="009120FD">
        <w:rPr>
          <w:rFonts w:ascii="Arial" w:hAnsi="Arial" w:cs="Arial"/>
          <w:color w:val="000000" w:themeColor="text1"/>
          <w:sz w:val="24"/>
          <w:szCs w:val="24"/>
          <w:lang w:val="es-ES"/>
        </w:rPr>
        <w:t xml:space="preserve"> Y es ahí donde podemos comenzar a reconstruir el pasado a través de una gran variedad de fuentes los cuales nos ayudaran a comprendernos a nosotros mismo y a los demás.</w:t>
      </w:r>
    </w:p>
    <w:p w14:paraId="74CF5072" w14:textId="77777777" w:rsidR="00891E1B" w:rsidRDefault="009120FD" w:rsidP="00891E1B">
      <w:pPr>
        <w:pStyle w:val="NormalWeb"/>
        <w:shd w:val="clear" w:color="auto" w:fill="FFFFFF"/>
      </w:pPr>
      <w:r>
        <w:rPr>
          <w:rFonts w:ascii="Helvetica" w:hAnsi="Helvetica"/>
          <w:sz w:val="24"/>
          <w:szCs w:val="24"/>
        </w:rPr>
        <w:t>Uno de los atributos del IB es la de estudiantes indagadores, los cuales deben aprender como funciona esta disciplina, ya que es una asignatura de investigación la cual nos va a formular preguntas pero no necesariamente las respuesta deberán de ser definitivas,</w:t>
      </w:r>
      <w:r w:rsidR="00891E1B">
        <w:rPr>
          <w:rFonts w:ascii="Helvetica" w:hAnsi="Helvetica"/>
          <w:sz w:val="24"/>
          <w:szCs w:val="24"/>
        </w:rPr>
        <w:t xml:space="preserve"> </w:t>
      </w:r>
      <w:r w:rsidRPr="009120FD">
        <w:rPr>
          <w:rFonts w:ascii="Arial" w:hAnsi="Arial" w:cs="Arial"/>
          <w:sz w:val="24"/>
          <w:szCs w:val="24"/>
        </w:rPr>
        <w:t>Así</w:t>
      </w:r>
      <w:r w:rsidR="00891E1B" w:rsidRPr="009120FD">
        <w:rPr>
          <w:rFonts w:ascii="Arial" w:hAnsi="Arial" w:cs="Arial"/>
          <w:sz w:val="24"/>
          <w:szCs w:val="24"/>
        </w:rPr>
        <w:t xml:space="preserve">́, la asignatura de Historia del Programa del Diploma es estructurada y flexible al mismo tiempo, lo que favorece la </w:t>
      </w:r>
      <w:r w:rsidRPr="009120FD">
        <w:rPr>
          <w:rFonts w:ascii="Arial" w:hAnsi="Arial" w:cs="Arial"/>
          <w:sz w:val="24"/>
          <w:szCs w:val="24"/>
        </w:rPr>
        <w:t>comprensión</w:t>
      </w:r>
      <w:r w:rsidR="00891E1B" w:rsidRPr="009120FD">
        <w:rPr>
          <w:rFonts w:ascii="Arial" w:hAnsi="Arial" w:cs="Arial"/>
          <w:sz w:val="24"/>
          <w:szCs w:val="24"/>
        </w:rPr>
        <w:t xml:space="preserve"> de los principales hechos </w:t>
      </w:r>
      <w:r w:rsidRPr="009120FD">
        <w:rPr>
          <w:rFonts w:ascii="Arial" w:hAnsi="Arial" w:cs="Arial"/>
          <w:sz w:val="24"/>
          <w:szCs w:val="24"/>
        </w:rPr>
        <w:t>históricos</w:t>
      </w:r>
      <w:r w:rsidR="00891E1B" w:rsidRPr="009120FD">
        <w:rPr>
          <w:rFonts w:ascii="Arial" w:hAnsi="Arial" w:cs="Arial"/>
          <w:sz w:val="24"/>
          <w:szCs w:val="24"/>
        </w:rPr>
        <w:t xml:space="preserve"> en un contexto global. Requiere que los alumnos </w:t>
      </w:r>
      <w:r w:rsidRPr="009120FD">
        <w:rPr>
          <w:rFonts w:ascii="Arial" w:hAnsi="Arial" w:cs="Arial"/>
          <w:sz w:val="24"/>
          <w:szCs w:val="24"/>
        </w:rPr>
        <w:t>efectúen</w:t>
      </w:r>
      <w:r w:rsidR="00891E1B" w:rsidRPr="009120FD">
        <w:rPr>
          <w:rFonts w:ascii="Arial" w:hAnsi="Arial" w:cs="Arial"/>
          <w:sz w:val="24"/>
          <w:szCs w:val="24"/>
        </w:rPr>
        <w:t xml:space="preserve"> comparaciones entre soluciones similares y diferentes a situaciones humanas comunes, ya sean </w:t>
      </w:r>
      <w:r w:rsidRPr="009120FD">
        <w:rPr>
          <w:rFonts w:ascii="Arial" w:hAnsi="Arial" w:cs="Arial"/>
          <w:sz w:val="24"/>
          <w:szCs w:val="24"/>
        </w:rPr>
        <w:t>políticas</w:t>
      </w:r>
      <w:r w:rsidR="00891E1B" w:rsidRPr="009120FD">
        <w:rPr>
          <w:rFonts w:ascii="Arial" w:hAnsi="Arial" w:cs="Arial"/>
          <w:sz w:val="24"/>
          <w:szCs w:val="24"/>
        </w:rPr>
        <w:t xml:space="preserve">, </w:t>
      </w:r>
      <w:r w:rsidRPr="009120FD">
        <w:rPr>
          <w:rFonts w:ascii="Arial" w:hAnsi="Arial" w:cs="Arial"/>
          <w:sz w:val="24"/>
          <w:szCs w:val="24"/>
        </w:rPr>
        <w:t>económicas</w:t>
      </w:r>
      <w:r w:rsidR="00891E1B" w:rsidRPr="009120FD">
        <w:rPr>
          <w:rFonts w:ascii="Arial" w:hAnsi="Arial" w:cs="Arial"/>
          <w:sz w:val="24"/>
          <w:szCs w:val="24"/>
        </w:rPr>
        <w:t xml:space="preserve"> o sociales. Invita a efectuar comparaciones entre diferentes culturas, sistemas </w:t>
      </w:r>
      <w:r w:rsidRPr="009120FD">
        <w:rPr>
          <w:rFonts w:ascii="Arial" w:hAnsi="Arial" w:cs="Arial"/>
          <w:sz w:val="24"/>
          <w:szCs w:val="24"/>
        </w:rPr>
        <w:t>políticos</w:t>
      </w:r>
      <w:r w:rsidR="00891E1B" w:rsidRPr="009120FD">
        <w:rPr>
          <w:rFonts w:ascii="Arial" w:hAnsi="Arial" w:cs="Arial"/>
          <w:sz w:val="24"/>
          <w:szCs w:val="24"/>
        </w:rPr>
        <w:t xml:space="preserve"> y tradiciones nacionales, pero no a emitir juicios al respecto</w:t>
      </w:r>
      <w:r w:rsidR="00891E1B">
        <w:rPr>
          <w:rFonts w:ascii="Helvetica" w:hAnsi="Helvetica"/>
          <w:sz w:val="24"/>
          <w:szCs w:val="24"/>
        </w:rPr>
        <w:t xml:space="preserve">. </w:t>
      </w:r>
    </w:p>
    <w:p w14:paraId="504E2877" w14:textId="77777777" w:rsidR="00891E1B" w:rsidRDefault="00891E1B" w:rsidP="00891E1B">
      <w:pPr>
        <w:pStyle w:val="NormalWeb"/>
        <w:shd w:val="clear" w:color="auto" w:fill="FFFFFF"/>
        <w:rPr>
          <w:rFonts w:ascii="Arial" w:hAnsi="Arial" w:cs="Arial"/>
          <w:sz w:val="24"/>
          <w:szCs w:val="24"/>
        </w:rPr>
      </w:pPr>
      <w:r>
        <w:rPr>
          <w:rFonts w:ascii="Helvetica" w:hAnsi="Helvetica"/>
          <w:sz w:val="24"/>
          <w:szCs w:val="24"/>
        </w:rPr>
        <w:t xml:space="preserve"> </w:t>
      </w:r>
      <w:r w:rsidRPr="009120FD">
        <w:rPr>
          <w:rFonts w:ascii="Arial" w:hAnsi="Arial" w:cs="Arial"/>
          <w:sz w:val="24"/>
          <w:szCs w:val="24"/>
        </w:rPr>
        <w:t xml:space="preserve">La asignatura de Historia del Programa del Diploma consta de un programa de estudios </w:t>
      </w:r>
      <w:r w:rsidR="009120FD" w:rsidRPr="009120FD">
        <w:rPr>
          <w:rFonts w:ascii="Arial" w:hAnsi="Arial" w:cs="Arial"/>
          <w:sz w:val="24"/>
          <w:szCs w:val="24"/>
        </w:rPr>
        <w:t>común</w:t>
      </w:r>
      <w:r w:rsidRPr="009120FD">
        <w:rPr>
          <w:rFonts w:ascii="Arial" w:hAnsi="Arial" w:cs="Arial"/>
          <w:sz w:val="24"/>
          <w:szCs w:val="24"/>
        </w:rPr>
        <w:t xml:space="preserve"> que comprende el estudio en profundidad de </w:t>
      </w:r>
      <w:r w:rsidRPr="009120FD">
        <w:rPr>
          <w:rFonts w:ascii="Arial" w:hAnsi="Arial" w:cs="Arial"/>
          <w:b/>
          <w:bCs/>
          <w:sz w:val="24"/>
          <w:szCs w:val="24"/>
        </w:rPr>
        <w:t xml:space="preserve">un tema prescrito </w:t>
      </w:r>
      <w:r w:rsidRPr="009120FD">
        <w:rPr>
          <w:rFonts w:ascii="Arial" w:hAnsi="Arial" w:cs="Arial"/>
          <w:sz w:val="24"/>
          <w:szCs w:val="24"/>
        </w:rPr>
        <w:t xml:space="preserve">y </w:t>
      </w:r>
      <w:r w:rsidRPr="009120FD">
        <w:rPr>
          <w:rFonts w:ascii="Arial" w:hAnsi="Arial" w:cs="Arial"/>
          <w:b/>
          <w:bCs/>
          <w:sz w:val="24"/>
          <w:szCs w:val="24"/>
        </w:rPr>
        <w:t xml:space="preserve">dos unidades </w:t>
      </w:r>
      <w:r w:rsidR="009120FD" w:rsidRPr="009120FD">
        <w:rPr>
          <w:rFonts w:ascii="Arial" w:hAnsi="Arial" w:cs="Arial"/>
          <w:b/>
          <w:bCs/>
          <w:sz w:val="24"/>
          <w:szCs w:val="24"/>
        </w:rPr>
        <w:t>temáticas</w:t>
      </w:r>
      <w:r w:rsidRPr="009120FD">
        <w:rPr>
          <w:rFonts w:ascii="Arial" w:hAnsi="Arial" w:cs="Arial"/>
          <w:sz w:val="24"/>
          <w:szCs w:val="24"/>
        </w:rPr>
        <w:t>,</w:t>
      </w:r>
      <w:r w:rsidR="009120FD">
        <w:rPr>
          <w:rFonts w:ascii="Arial" w:hAnsi="Arial" w:cs="Arial"/>
          <w:sz w:val="24"/>
          <w:szCs w:val="24"/>
        </w:rPr>
        <w:t xml:space="preserve"> además del estudio de tres unidades en el nivel superior de América, </w:t>
      </w:r>
      <w:r w:rsidRPr="009120FD">
        <w:rPr>
          <w:rFonts w:ascii="Arial" w:hAnsi="Arial" w:cs="Arial"/>
          <w:sz w:val="24"/>
          <w:szCs w:val="24"/>
        </w:rPr>
        <w:t xml:space="preserve"> el mismo se </w:t>
      </w:r>
      <w:r w:rsidR="009120FD">
        <w:rPr>
          <w:rFonts w:ascii="Arial" w:hAnsi="Arial" w:cs="Arial"/>
          <w:sz w:val="24"/>
          <w:szCs w:val="24"/>
        </w:rPr>
        <w:t xml:space="preserve">cubrirá </w:t>
      </w:r>
      <w:r w:rsidRPr="009120FD">
        <w:rPr>
          <w:rFonts w:ascii="Arial" w:hAnsi="Arial" w:cs="Arial"/>
          <w:sz w:val="24"/>
          <w:szCs w:val="24"/>
        </w:rPr>
        <w:t xml:space="preserve"> durante un </w:t>
      </w:r>
      <w:r w:rsidR="009120FD" w:rsidRPr="009120FD">
        <w:rPr>
          <w:rFonts w:ascii="Arial" w:hAnsi="Arial" w:cs="Arial"/>
          <w:sz w:val="24"/>
          <w:szCs w:val="24"/>
        </w:rPr>
        <w:t>periodo</w:t>
      </w:r>
      <w:r w:rsidRPr="009120FD">
        <w:rPr>
          <w:rFonts w:ascii="Arial" w:hAnsi="Arial" w:cs="Arial"/>
          <w:sz w:val="24"/>
          <w:szCs w:val="24"/>
        </w:rPr>
        <w:t xml:space="preserve"> de dos </w:t>
      </w:r>
      <w:r w:rsidR="009120FD" w:rsidRPr="009120FD">
        <w:rPr>
          <w:rFonts w:ascii="Arial" w:hAnsi="Arial" w:cs="Arial"/>
          <w:sz w:val="24"/>
          <w:szCs w:val="24"/>
        </w:rPr>
        <w:t>años</w:t>
      </w:r>
      <w:r w:rsidRPr="009120FD">
        <w:rPr>
          <w:rFonts w:ascii="Arial" w:hAnsi="Arial" w:cs="Arial"/>
          <w:sz w:val="24"/>
          <w:szCs w:val="24"/>
        </w:rPr>
        <w:t xml:space="preserve"> </w:t>
      </w:r>
    </w:p>
    <w:p w14:paraId="61732B3B" w14:textId="77777777" w:rsidR="0035771D" w:rsidRDefault="0035771D" w:rsidP="00891E1B">
      <w:pPr>
        <w:pStyle w:val="NormalWeb"/>
        <w:shd w:val="clear" w:color="auto" w:fill="FFFFFF"/>
        <w:rPr>
          <w:rFonts w:ascii="Arial" w:hAnsi="Arial" w:cs="Arial"/>
          <w:sz w:val="52"/>
          <w:szCs w:val="52"/>
        </w:rPr>
      </w:pPr>
      <w:r>
        <w:rPr>
          <w:rFonts w:ascii="Arial" w:hAnsi="Arial" w:cs="Arial"/>
          <w:sz w:val="52"/>
          <w:szCs w:val="52"/>
        </w:rPr>
        <w:t>OBJETIVOS DE EVALUACION</w:t>
      </w:r>
    </w:p>
    <w:p w14:paraId="1A4E53A6" w14:textId="77777777" w:rsidR="0035771D" w:rsidRPr="00D95116" w:rsidRDefault="0035771D" w:rsidP="0035771D">
      <w:pPr>
        <w:widowControl w:val="0"/>
        <w:autoSpaceDE w:val="0"/>
        <w:autoSpaceDN w:val="0"/>
        <w:adjustRightInd w:val="0"/>
        <w:spacing w:after="240" w:line="300" w:lineRule="atLeast"/>
        <w:rPr>
          <w:rFonts w:ascii="Arial" w:hAnsi="Arial" w:cs="Arial"/>
          <w:b/>
          <w:lang w:val="es-ES"/>
        </w:rPr>
      </w:pPr>
      <w:r w:rsidRPr="00D95116">
        <w:rPr>
          <w:rFonts w:ascii="Arial" w:hAnsi="Arial" w:cs="Arial"/>
          <w:b/>
          <w:lang w:val="es-ES"/>
        </w:rPr>
        <w:t xml:space="preserve">Objetivo de evaluación 1: Conocimiento y comprensión </w:t>
      </w:r>
    </w:p>
    <w:p w14:paraId="49EBB948" w14:textId="77777777" w:rsidR="0035771D" w:rsidRPr="0035771D" w:rsidRDefault="0035771D" w:rsidP="0035771D">
      <w:pPr>
        <w:pStyle w:val="Prrafodelista"/>
        <w:widowControl w:val="0"/>
        <w:numPr>
          <w:ilvl w:val="0"/>
          <w:numId w:val="8"/>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Demostrar conocimientos históricos detallados, pertinentes y precisos  </w:t>
      </w:r>
    </w:p>
    <w:p w14:paraId="732FDEE9" w14:textId="77777777" w:rsidR="0035771D" w:rsidRPr="0035771D" w:rsidRDefault="0035771D" w:rsidP="0035771D">
      <w:pPr>
        <w:pStyle w:val="Prrafodelista"/>
        <w:widowControl w:val="0"/>
        <w:numPr>
          <w:ilvl w:val="0"/>
          <w:numId w:val="8"/>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Demostrar comprensión de los conceptos y contextos históricos  </w:t>
      </w:r>
    </w:p>
    <w:p w14:paraId="0E879618" w14:textId="77777777" w:rsidR="0035771D" w:rsidRPr="0035771D" w:rsidRDefault="0035771D" w:rsidP="0035771D">
      <w:pPr>
        <w:pStyle w:val="Prrafodelista"/>
        <w:widowControl w:val="0"/>
        <w:numPr>
          <w:ilvl w:val="0"/>
          <w:numId w:val="8"/>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 xml:space="preserve">Demostrar comprensión de las fuentes históricas (evaluación interna y prueba 1)  </w:t>
      </w:r>
    </w:p>
    <w:p w14:paraId="0295DD88" w14:textId="77777777" w:rsidR="0035771D" w:rsidRPr="00D95116" w:rsidRDefault="0035771D" w:rsidP="0035771D">
      <w:pPr>
        <w:widowControl w:val="0"/>
        <w:tabs>
          <w:tab w:val="left" w:pos="220"/>
          <w:tab w:val="left" w:pos="720"/>
        </w:tabs>
        <w:autoSpaceDE w:val="0"/>
        <w:autoSpaceDN w:val="0"/>
        <w:adjustRightInd w:val="0"/>
        <w:spacing w:after="266" w:line="300" w:lineRule="atLeast"/>
        <w:rPr>
          <w:rFonts w:ascii="Arial" w:hAnsi="Arial" w:cs="Arial"/>
          <w:b/>
          <w:lang w:val="es-ES"/>
        </w:rPr>
      </w:pPr>
      <w:r w:rsidRPr="00D95116">
        <w:rPr>
          <w:rFonts w:ascii="Arial" w:hAnsi="Arial" w:cs="Arial"/>
          <w:b/>
          <w:lang w:val="es-ES"/>
        </w:rPr>
        <w:t>Objetivo de evaluación 2: Aplicación y análisis  </w:t>
      </w:r>
    </w:p>
    <w:p w14:paraId="4A605078" w14:textId="77777777" w:rsidR="0035771D" w:rsidRPr="0035771D" w:rsidRDefault="0035771D" w:rsidP="0035771D">
      <w:pPr>
        <w:pStyle w:val="Prrafodelista"/>
        <w:widowControl w:val="0"/>
        <w:numPr>
          <w:ilvl w:val="0"/>
          <w:numId w:val="9"/>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Formular argumentos claros y coherentes  </w:t>
      </w:r>
    </w:p>
    <w:p w14:paraId="6BFBEFEC" w14:textId="77777777" w:rsidR="0035771D" w:rsidRPr="0035771D" w:rsidRDefault="0035771D" w:rsidP="0035771D">
      <w:pPr>
        <w:pStyle w:val="Prrafodelista"/>
        <w:widowControl w:val="0"/>
        <w:numPr>
          <w:ilvl w:val="0"/>
          <w:numId w:val="9"/>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Utilizar conocimientos históricos pertinentes para fundamentar el análisis de manera eficaz  </w:t>
      </w:r>
    </w:p>
    <w:p w14:paraId="3B3029E5" w14:textId="77777777" w:rsidR="0035771D" w:rsidRPr="0035771D" w:rsidRDefault="0035771D" w:rsidP="0035771D">
      <w:pPr>
        <w:pStyle w:val="Prrafodelista"/>
        <w:widowControl w:val="0"/>
        <w:numPr>
          <w:ilvl w:val="0"/>
          <w:numId w:val="9"/>
        </w:numPr>
        <w:tabs>
          <w:tab w:val="left" w:pos="220"/>
          <w:tab w:val="left" w:pos="720"/>
        </w:tabs>
        <w:autoSpaceDE w:val="0"/>
        <w:autoSpaceDN w:val="0"/>
        <w:adjustRightInd w:val="0"/>
        <w:spacing w:after="266" w:line="300" w:lineRule="atLeast"/>
        <w:rPr>
          <w:rFonts w:ascii="Arial" w:hAnsi="Arial" w:cs="Arial"/>
          <w:lang w:val="es-ES"/>
        </w:rPr>
      </w:pPr>
      <w:r w:rsidRPr="0035771D">
        <w:rPr>
          <w:rFonts w:ascii="Arial" w:hAnsi="Arial" w:cs="Arial"/>
          <w:lang w:val="es-ES"/>
        </w:rPr>
        <w:t>Analizar e interpretar una variedad de fuentes (evaluación interna y prueba 1)</w:t>
      </w:r>
    </w:p>
    <w:p w14:paraId="41C40517" w14:textId="77777777" w:rsidR="0035771D" w:rsidRPr="00D95116" w:rsidRDefault="0035771D" w:rsidP="00D95116">
      <w:pPr>
        <w:widowControl w:val="0"/>
        <w:tabs>
          <w:tab w:val="left" w:pos="220"/>
          <w:tab w:val="left" w:pos="720"/>
        </w:tabs>
        <w:autoSpaceDE w:val="0"/>
        <w:autoSpaceDN w:val="0"/>
        <w:adjustRightInd w:val="0"/>
        <w:spacing w:after="266" w:line="300" w:lineRule="atLeast"/>
        <w:rPr>
          <w:rFonts w:ascii="Arial" w:hAnsi="Arial" w:cs="Arial"/>
          <w:b/>
          <w:lang w:val="es-ES"/>
        </w:rPr>
      </w:pPr>
      <w:r w:rsidRPr="00D95116">
        <w:rPr>
          <w:rFonts w:ascii="Arial" w:hAnsi="Arial" w:cs="Arial"/>
          <w:b/>
          <w:lang w:val="es-ES"/>
        </w:rPr>
        <w:lastRenderedPageBreak/>
        <w:t>Objetivo de evaluación 3: Síntesis y evaluación  </w:t>
      </w:r>
    </w:p>
    <w:p w14:paraId="18042776" w14:textId="77777777" w:rsidR="0035771D" w:rsidRPr="0035771D" w:rsidRDefault="0035771D" w:rsidP="0035771D">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Integrar las pruebas y los análisis para producir una respuesta coherente  </w:t>
      </w:r>
    </w:p>
    <w:p w14:paraId="726AA71E" w14:textId="77777777" w:rsidR="0035771D" w:rsidRPr="0035771D" w:rsidRDefault="0035771D" w:rsidP="0035771D">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Evaluar diferentes perspectivas sobre los temas y acontecimientos históricos, e integrar esa evaluación eficazmente en una respuesta  </w:t>
      </w:r>
    </w:p>
    <w:p w14:paraId="009A0E28" w14:textId="77777777" w:rsidR="0035771D" w:rsidRPr="0035771D" w:rsidRDefault="0035771D" w:rsidP="0035771D">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Evaluar las fuentes como pruebas históricas, y reconocer su valor y sus limitaciones (evaluación interna y prueba 1)  </w:t>
      </w:r>
    </w:p>
    <w:p w14:paraId="311DC982" w14:textId="77777777" w:rsidR="0035771D" w:rsidRDefault="0035771D" w:rsidP="0035771D">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 xml:space="preserve">Sintetizar información a partir de una selección de fuentes pertinentes (evaluación interna y prueba 1) </w:t>
      </w:r>
    </w:p>
    <w:p w14:paraId="5EC843D0" w14:textId="77777777" w:rsidR="0035771D" w:rsidRPr="0035771D" w:rsidRDefault="0035771D" w:rsidP="0035771D">
      <w:pPr>
        <w:widowControl w:val="0"/>
        <w:tabs>
          <w:tab w:val="left" w:pos="220"/>
          <w:tab w:val="left" w:pos="720"/>
        </w:tabs>
        <w:autoSpaceDE w:val="0"/>
        <w:autoSpaceDN w:val="0"/>
        <w:adjustRightInd w:val="0"/>
        <w:spacing w:after="266" w:line="300" w:lineRule="atLeast"/>
        <w:ind w:left="720"/>
        <w:rPr>
          <w:rFonts w:ascii="Arial" w:hAnsi="Arial" w:cs="Arial"/>
          <w:lang w:val="es-ES"/>
        </w:rPr>
      </w:pPr>
      <w:r w:rsidRPr="00D95116">
        <w:rPr>
          <w:rFonts w:ascii="Arial" w:hAnsi="Arial" w:cs="Arial"/>
          <w:b/>
          <w:lang w:val="es-ES"/>
        </w:rPr>
        <w:t>Objetivo de evaluación 4: Uso y aplicación de habilidades adecuadas</w:t>
      </w:r>
      <w:r w:rsidRPr="0035771D">
        <w:rPr>
          <w:rFonts w:ascii="Arial" w:hAnsi="Arial" w:cs="Arial"/>
          <w:lang w:val="es-ES"/>
        </w:rPr>
        <w:t xml:space="preserve">  </w:t>
      </w:r>
    </w:p>
    <w:p w14:paraId="43DE61C2" w14:textId="77777777" w:rsidR="0035771D" w:rsidRPr="0035771D" w:rsidRDefault="0035771D" w:rsidP="0035771D">
      <w:pPr>
        <w:widowControl w:val="0"/>
        <w:numPr>
          <w:ilvl w:val="0"/>
          <w:numId w:val="4"/>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Estructurar y desarrollar respuestas de desarrollo correctamente centradas en el tema, que respondan eficazmente a lo que pide la pregunta  </w:t>
      </w:r>
    </w:p>
    <w:p w14:paraId="455933E1" w14:textId="77777777" w:rsidR="0035771D" w:rsidRPr="0035771D" w:rsidRDefault="0035771D" w:rsidP="0035771D">
      <w:pPr>
        <w:widowControl w:val="0"/>
        <w:numPr>
          <w:ilvl w:val="0"/>
          <w:numId w:val="4"/>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Reflexionar sobre los métodos que utilizan los historiadores y los desafíos que enfrentan (evaluación interna)  </w:t>
      </w:r>
    </w:p>
    <w:p w14:paraId="0A2827DE" w14:textId="77777777" w:rsidR="0035771D" w:rsidRPr="0035771D" w:rsidRDefault="0035771D" w:rsidP="0035771D">
      <w:pPr>
        <w:widowControl w:val="0"/>
        <w:numPr>
          <w:ilvl w:val="0"/>
          <w:numId w:val="4"/>
        </w:numPr>
        <w:tabs>
          <w:tab w:val="left" w:pos="220"/>
          <w:tab w:val="left" w:pos="720"/>
        </w:tabs>
        <w:autoSpaceDE w:val="0"/>
        <w:autoSpaceDN w:val="0"/>
        <w:adjustRightInd w:val="0"/>
        <w:spacing w:after="266" w:line="300" w:lineRule="atLeast"/>
        <w:ind w:hanging="720"/>
        <w:rPr>
          <w:rFonts w:ascii="Arial" w:hAnsi="Arial" w:cs="Arial"/>
          <w:lang w:val="es-ES"/>
        </w:rPr>
      </w:pPr>
      <w:r w:rsidRPr="0035771D">
        <w:rPr>
          <w:rFonts w:ascii="Arial" w:hAnsi="Arial" w:cs="Arial"/>
          <w:lang w:val="es-ES"/>
        </w:rPr>
        <w:t>Formular una pregunta adecuada y centrada en el tema para guiar la indagación histórica (evaluación interna)  </w:t>
      </w:r>
    </w:p>
    <w:p w14:paraId="418E1D0E" w14:textId="77777777" w:rsidR="0035771D" w:rsidRDefault="0035771D" w:rsidP="0035771D">
      <w:pPr>
        <w:widowControl w:val="0"/>
        <w:numPr>
          <w:ilvl w:val="0"/>
          <w:numId w:val="4"/>
        </w:numPr>
        <w:tabs>
          <w:tab w:val="left" w:pos="220"/>
          <w:tab w:val="left" w:pos="720"/>
        </w:tabs>
        <w:autoSpaceDE w:val="0"/>
        <w:autoSpaceDN w:val="0"/>
        <w:adjustRightInd w:val="0"/>
        <w:spacing w:after="266" w:line="300" w:lineRule="atLeast"/>
        <w:ind w:hanging="720"/>
        <w:rPr>
          <w:rFonts w:ascii="Times" w:hAnsi="Times" w:cs="Times"/>
          <w:sz w:val="26"/>
          <w:szCs w:val="26"/>
          <w:lang w:val="es-ES"/>
        </w:rPr>
      </w:pPr>
      <w:r w:rsidRPr="0035771D">
        <w:rPr>
          <w:rFonts w:ascii="Arial" w:hAnsi="Arial" w:cs="Arial"/>
          <w:lang w:val="es-ES"/>
        </w:rPr>
        <w:t>Demostrar el empleo de habilidades de investigación, organización, inclusión de referencias bibliográficas y selección de fuentes adecuadas (evaluación interna)</w:t>
      </w:r>
      <w:r>
        <w:rPr>
          <w:rFonts w:ascii="Times" w:hAnsi="Times" w:cs="Times"/>
          <w:sz w:val="26"/>
          <w:szCs w:val="26"/>
          <w:lang w:val="es-ES"/>
        </w:rPr>
        <w:t xml:space="preserve">  </w:t>
      </w:r>
    </w:p>
    <w:p w14:paraId="03FD7EC7" w14:textId="77777777" w:rsidR="00D95116" w:rsidRPr="00DF56C1" w:rsidRDefault="00D95116" w:rsidP="00D95116">
      <w:pPr>
        <w:widowControl w:val="0"/>
        <w:autoSpaceDE w:val="0"/>
        <w:autoSpaceDN w:val="0"/>
        <w:adjustRightInd w:val="0"/>
        <w:spacing w:after="240" w:line="440" w:lineRule="atLeast"/>
        <w:rPr>
          <w:rFonts w:ascii="Arial" w:hAnsi="Arial" w:cs="Arial"/>
          <w:lang w:val="es-ES"/>
        </w:rPr>
      </w:pPr>
      <w:r w:rsidRPr="00DF56C1">
        <w:rPr>
          <w:rFonts w:ascii="Arial" w:hAnsi="Arial" w:cs="Arial"/>
          <w:b/>
          <w:bCs/>
          <w:lang w:val="es-ES"/>
        </w:rPr>
        <w:t xml:space="preserve">Tema prescrito 3: El avance hacia la guerra global </w:t>
      </w:r>
    </w:p>
    <w:p w14:paraId="2EF53FDB"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Este tema prescrito se centra en la expansión militar desde 1931 hasta 1941. Se prescriben dos estudios de caso, tomados de distintas regiones del mundo, y deben estudiarse </w:t>
      </w:r>
      <w:r w:rsidRPr="00DF56C1">
        <w:rPr>
          <w:rFonts w:ascii="Arial" w:hAnsi="Arial" w:cs="Arial"/>
          <w:b/>
          <w:bCs/>
          <w:lang w:val="es-ES"/>
        </w:rPr>
        <w:t>ambos</w:t>
      </w:r>
      <w:r w:rsidRPr="00DF56C1">
        <w:rPr>
          <w:rFonts w:ascii="Arial" w:hAnsi="Arial" w:cs="Arial"/>
          <w:lang w:val="es-ES"/>
        </w:rPr>
        <w:t xml:space="preserve">. El primer estudio de caso explora el expansionismo japonés desde 1931 hasta 1941, y el segundo el expansionismo alemán e italiano desde 1933 hasta 1940. En este tema prescrito se presta especial atención a las causas de la expansión, los principales acontecimientos y las reacciones internacionales ante dicha expansión. Por lo tanto, el análisis de las cuestiones nacionales e ideológicas debería considerarse en términos de la medida en que contribuyeron a la expansión; por ejemplo, las cuestiones económicas, tales como el impacto a largo plazo de la Gran Depresión, deberían evaluarse en términos de su contribución a una política exterior más agresiva. </w:t>
      </w:r>
    </w:p>
    <w:p w14:paraId="119F8ACE"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tbl>
      <w:tblPr>
        <w:tblStyle w:val="Tablaconcuadrcula"/>
        <w:tblW w:w="0" w:type="auto"/>
        <w:tblLook w:val="04A0" w:firstRow="1" w:lastRow="0" w:firstColumn="1" w:lastColumn="0" w:noHBand="0" w:noVBand="1"/>
      </w:tblPr>
      <w:tblGrid>
        <w:gridCol w:w="2088"/>
        <w:gridCol w:w="6894"/>
      </w:tblGrid>
      <w:tr w:rsidR="00596AC1" w:rsidRPr="00DF56C1" w14:paraId="5D4DA9DC" w14:textId="77777777" w:rsidTr="00596AC1">
        <w:tc>
          <w:tcPr>
            <w:tcW w:w="2088" w:type="dxa"/>
          </w:tcPr>
          <w:p w14:paraId="309CB6EF"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lastRenderedPageBreak/>
              <w:t>Estudios de Caso</w:t>
            </w:r>
          </w:p>
        </w:tc>
        <w:tc>
          <w:tcPr>
            <w:tcW w:w="6894" w:type="dxa"/>
          </w:tcPr>
          <w:p w14:paraId="0722CE36"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Material para estudio Detallado</w:t>
            </w:r>
          </w:p>
        </w:tc>
      </w:tr>
      <w:tr w:rsidR="00596AC1" w:rsidRPr="00DF56C1" w14:paraId="28AA6F51" w14:textId="77777777" w:rsidTr="00596AC1">
        <w:tc>
          <w:tcPr>
            <w:tcW w:w="2088" w:type="dxa"/>
          </w:tcPr>
          <w:p w14:paraId="077A3843"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p w14:paraId="76CD25EC"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p w14:paraId="3734C8CB"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p w14:paraId="7F07E989"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Estudio de caso 1: La expansión japonesa en Asia Oriental (1931–1941)</w:t>
            </w:r>
          </w:p>
        </w:tc>
        <w:tc>
          <w:tcPr>
            <w:tcW w:w="6894" w:type="dxa"/>
          </w:tcPr>
          <w:p w14:paraId="6D972C25"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Causas de la expansión </w:t>
            </w:r>
          </w:p>
          <w:p w14:paraId="5B857F8D" w14:textId="77777777" w:rsidR="00D95116" w:rsidRPr="00DF56C1" w:rsidRDefault="00D95116" w:rsidP="00D95116">
            <w:pPr>
              <w:pStyle w:val="Prrafodelista"/>
              <w:widowControl w:val="0"/>
              <w:numPr>
                <w:ilvl w:val="0"/>
                <w:numId w:val="15"/>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Impacto del nacionalismo y el militarismo japonés en la política exterior  </w:t>
            </w:r>
          </w:p>
          <w:p w14:paraId="2B7B24A8" w14:textId="77777777" w:rsidR="00D95116" w:rsidRPr="00DF56C1" w:rsidRDefault="00D95116" w:rsidP="00D95116">
            <w:pPr>
              <w:pStyle w:val="Prrafodelista"/>
              <w:widowControl w:val="0"/>
              <w:numPr>
                <w:ilvl w:val="0"/>
                <w:numId w:val="15"/>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Cuestiones nacionales en Japón: cuestiones políticas y económicas y su impacto en las relaciones exteriores  </w:t>
            </w:r>
          </w:p>
          <w:p w14:paraId="2E3A121B" w14:textId="77777777" w:rsidR="00D95116" w:rsidRPr="00DF56C1" w:rsidRDefault="00D95116" w:rsidP="00D95116">
            <w:pPr>
              <w:pStyle w:val="Prrafodelista"/>
              <w:widowControl w:val="0"/>
              <w:numPr>
                <w:ilvl w:val="0"/>
                <w:numId w:val="15"/>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 xml:space="preserve">Inestabilidad política en China </w:t>
            </w:r>
          </w:p>
          <w:p w14:paraId="04D55DD2" w14:textId="77777777" w:rsidR="00D95116" w:rsidRPr="00DF56C1" w:rsidRDefault="00D95116" w:rsidP="00D95116">
            <w:pPr>
              <w:pStyle w:val="Prrafodelista"/>
              <w:widowControl w:val="0"/>
              <w:tabs>
                <w:tab w:val="left" w:pos="220"/>
                <w:tab w:val="left" w:pos="720"/>
              </w:tabs>
              <w:autoSpaceDE w:val="0"/>
              <w:autoSpaceDN w:val="0"/>
              <w:adjustRightInd w:val="0"/>
              <w:spacing w:after="266" w:line="300" w:lineRule="atLeast"/>
              <w:rPr>
                <w:rFonts w:ascii="Arial" w:hAnsi="Arial" w:cs="Arial"/>
                <w:lang w:val="es-ES"/>
              </w:rPr>
            </w:pPr>
          </w:p>
          <w:p w14:paraId="087CE3C3" w14:textId="77777777" w:rsidR="00D95116" w:rsidRPr="00DF56C1" w:rsidRDefault="00D95116" w:rsidP="00D95116">
            <w:pPr>
              <w:pStyle w:val="Prrafodelista"/>
              <w:widowControl w:val="0"/>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Acontecimientos  </w:t>
            </w:r>
          </w:p>
          <w:p w14:paraId="3A3A523C" w14:textId="77777777" w:rsidR="00D95116" w:rsidRPr="00DF56C1" w:rsidRDefault="00D95116" w:rsidP="00D95116">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Invasión japonesa de Manchuria y el norte de China (1931)  </w:t>
            </w:r>
          </w:p>
          <w:p w14:paraId="6A718995" w14:textId="77777777" w:rsidR="00D95116" w:rsidRPr="00DF56C1" w:rsidRDefault="00D95116" w:rsidP="00D95116">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Guerra chino-japonesa (1937–1941)  </w:t>
            </w:r>
          </w:p>
          <w:p w14:paraId="20B80567" w14:textId="77777777" w:rsidR="00D95116" w:rsidRPr="00DF56C1" w:rsidRDefault="00D95116" w:rsidP="00D95116">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Pacto Tripartito/Pacto del Eje; estallido de la guerra; Pearl Harbor (1941)</w:t>
            </w:r>
          </w:p>
          <w:p w14:paraId="4EB405F3" w14:textId="77777777" w:rsidR="00D95116" w:rsidRPr="00DF56C1" w:rsidRDefault="00D95116" w:rsidP="00D95116">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p>
          <w:p w14:paraId="6B552AB2" w14:textId="77777777" w:rsidR="00D95116" w:rsidRPr="00DF56C1" w:rsidRDefault="00D95116" w:rsidP="00D95116">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r w:rsidRPr="00DF56C1">
              <w:rPr>
                <w:rFonts w:ascii="Arial" w:hAnsi="Arial" w:cs="Arial"/>
                <w:lang w:val="es-ES"/>
              </w:rPr>
              <w:t>Reacciones  </w:t>
            </w:r>
          </w:p>
          <w:p w14:paraId="3D53CC53" w14:textId="77777777" w:rsidR="00D95116" w:rsidRPr="00DF56C1" w:rsidRDefault="00D95116" w:rsidP="00D95116">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Sociedad de las Naciones e Informe Lytton  </w:t>
            </w:r>
          </w:p>
          <w:p w14:paraId="52D26817" w14:textId="77777777" w:rsidR="00D95116" w:rsidRPr="00DF56C1" w:rsidRDefault="00D95116" w:rsidP="00D95116">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DF56C1">
              <w:rPr>
                <w:rFonts w:ascii="Arial" w:hAnsi="Arial" w:cs="Arial"/>
                <w:lang w:val="es-ES"/>
              </w:rPr>
              <w:t>Procesos políticos en China, Segundo Frente Unido  </w:t>
            </w:r>
          </w:p>
          <w:p w14:paraId="6CF00F52" w14:textId="77777777" w:rsidR="00D95116" w:rsidRPr="00DF56C1" w:rsidRDefault="00D95116" w:rsidP="00D95116">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DF56C1">
              <w:rPr>
                <w:rFonts w:ascii="Arial" w:hAnsi="Arial" w:cs="Arial"/>
                <w:lang w:val="es-ES"/>
              </w:rPr>
              <w:t>Reacciones internacionales, incluidas las iniciativas estadounidenses y el aumento de las tensiones entre Estados Unidos y Japón  </w:t>
            </w:r>
          </w:p>
          <w:p w14:paraId="5088BC3E"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tc>
      </w:tr>
      <w:tr w:rsidR="00596AC1" w:rsidRPr="00DF56C1" w14:paraId="248A3542" w14:textId="77777777" w:rsidTr="00596AC1">
        <w:tc>
          <w:tcPr>
            <w:tcW w:w="2088" w:type="dxa"/>
          </w:tcPr>
          <w:p w14:paraId="2D7D3345" w14:textId="77777777" w:rsidR="0033550E" w:rsidRPr="00DF56C1" w:rsidRDefault="0033550E" w:rsidP="0033550E">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Estudio de caso 2: Expansión alemana e italiana (1933–1940) </w:t>
            </w:r>
          </w:p>
          <w:p w14:paraId="3724A46D"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tc>
        <w:tc>
          <w:tcPr>
            <w:tcW w:w="6894" w:type="dxa"/>
          </w:tcPr>
          <w:p w14:paraId="13C4B295" w14:textId="77777777" w:rsidR="0033550E" w:rsidRPr="00DF56C1" w:rsidRDefault="0033550E" w:rsidP="0033550E">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Causas de la expansión </w:t>
            </w:r>
          </w:p>
          <w:p w14:paraId="7C03AE74" w14:textId="77777777" w:rsidR="0033550E" w:rsidRPr="00DF56C1" w:rsidRDefault="0033550E" w:rsidP="0033550E">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Impacto del fascismo y el nazismo en la política exterior de Italia y Alemania  </w:t>
            </w:r>
          </w:p>
          <w:p w14:paraId="34489E6A" w14:textId="77777777" w:rsidR="0033550E" w:rsidRPr="00DF56C1" w:rsidRDefault="0033550E" w:rsidP="0033550E">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Impacto de las cuestiones económicas nacionales en la política exterior de Italia y Alemania  </w:t>
            </w:r>
          </w:p>
          <w:p w14:paraId="60F20F2A" w14:textId="77777777" w:rsidR="0033550E" w:rsidRPr="00DF56C1" w:rsidRDefault="0033550E" w:rsidP="0033550E">
            <w:pPr>
              <w:pStyle w:val="Prrafodelista"/>
              <w:widowControl w:val="0"/>
              <w:numPr>
                <w:ilvl w:val="0"/>
                <w:numId w:val="16"/>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Cambios en las alineaciones diplomáticas en Europa; fin de la seguridad colectiva; apaciguamiento</w:t>
            </w:r>
          </w:p>
          <w:p w14:paraId="413CA31D" w14:textId="77777777" w:rsidR="0033550E" w:rsidRPr="00DF56C1" w:rsidRDefault="0033550E" w:rsidP="0033550E">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p>
          <w:p w14:paraId="4E4A55BE" w14:textId="77777777" w:rsidR="0033550E" w:rsidRPr="00DF56C1" w:rsidRDefault="0033550E" w:rsidP="0033550E">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r w:rsidRPr="00DF56C1">
              <w:rPr>
                <w:rFonts w:ascii="Arial" w:hAnsi="Arial" w:cs="Arial"/>
                <w:lang w:val="es-ES"/>
              </w:rPr>
              <w:t xml:space="preserve">  Acontecimientos  </w:t>
            </w:r>
          </w:p>
          <w:p w14:paraId="14C83B6F" w14:textId="77777777" w:rsidR="005E2441" w:rsidRPr="00DF56C1" w:rsidRDefault="005E2441" w:rsidP="0033550E">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p>
          <w:p w14:paraId="609CC9E5" w14:textId="77777777" w:rsidR="0033550E" w:rsidRPr="00DF56C1" w:rsidRDefault="0033550E" w:rsidP="0033550E">
            <w:pPr>
              <w:pStyle w:val="Prrafodelista"/>
              <w:widowControl w:val="0"/>
              <w:numPr>
                <w:ilvl w:val="0"/>
                <w:numId w:val="17"/>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Desafíos de Alemania a los acuerdos de posguerra (1933–1938)  </w:t>
            </w:r>
          </w:p>
          <w:p w14:paraId="79FA3559" w14:textId="77777777" w:rsidR="0033550E" w:rsidRPr="00DF56C1" w:rsidRDefault="0033550E" w:rsidP="0033550E">
            <w:pPr>
              <w:pStyle w:val="Prrafodelista"/>
              <w:widowControl w:val="0"/>
              <w:numPr>
                <w:ilvl w:val="0"/>
                <w:numId w:val="17"/>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lastRenderedPageBreak/>
              <w:t>Expansión italiana: Abisinia (1935–1936); Albania; entrada en la Segunda Guerra Mundial  </w:t>
            </w:r>
          </w:p>
          <w:p w14:paraId="0EDD8B66" w14:textId="77777777" w:rsidR="0033550E" w:rsidRPr="00DF56C1" w:rsidRDefault="0033550E" w:rsidP="0033550E">
            <w:pPr>
              <w:pStyle w:val="Prrafodelista"/>
              <w:widowControl w:val="0"/>
              <w:numPr>
                <w:ilvl w:val="0"/>
                <w:numId w:val="17"/>
              </w:numPr>
              <w:tabs>
                <w:tab w:val="left" w:pos="220"/>
                <w:tab w:val="left" w:pos="720"/>
              </w:tabs>
              <w:autoSpaceDE w:val="0"/>
              <w:autoSpaceDN w:val="0"/>
              <w:adjustRightInd w:val="0"/>
              <w:spacing w:after="266" w:line="300" w:lineRule="atLeast"/>
              <w:rPr>
                <w:rFonts w:ascii="Arial" w:hAnsi="Arial" w:cs="Arial"/>
                <w:lang w:val="es-ES"/>
              </w:rPr>
            </w:pPr>
            <w:r w:rsidRPr="00DF56C1">
              <w:rPr>
                <w:rFonts w:ascii="Arial" w:hAnsi="Arial" w:cs="Arial"/>
                <w:lang w:val="es-ES"/>
              </w:rPr>
              <w:t>Expansión alemana (1938–1939); Pacto de Acero; Pacto de no agresión germano-soviético y estallido de la guerra  </w:t>
            </w:r>
          </w:p>
          <w:p w14:paraId="64398977" w14:textId="77777777" w:rsidR="0033550E" w:rsidRPr="00DF56C1" w:rsidRDefault="0033550E" w:rsidP="0033550E">
            <w:pPr>
              <w:pStyle w:val="Prrafodelista"/>
              <w:widowControl w:val="0"/>
              <w:numPr>
                <w:ilvl w:val="0"/>
                <w:numId w:val="17"/>
              </w:numPr>
              <w:tabs>
                <w:tab w:val="left" w:pos="220"/>
                <w:tab w:val="left" w:pos="720"/>
              </w:tabs>
              <w:autoSpaceDE w:val="0"/>
              <w:autoSpaceDN w:val="0"/>
              <w:adjustRightInd w:val="0"/>
              <w:spacing w:after="266" w:line="300" w:lineRule="atLeast"/>
              <w:rPr>
                <w:rFonts w:ascii="Arial" w:hAnsi="Arial" w:cs="Arial"/>
                <w:lang w:val="es-ES"/>
              </w:rPr>
            </w:pPr>
          </w:p>
          <w:p w14:paraId="0E5B8A07" w14:textId="77777777" w:rsidR="0033550E" w:rsidRPr="00DF56C1" w:rsidRDefault="0033550E" w:rsidP="0033550E">
            <w:pPr>
              <w:pStyle w:val="Prrafodelista"/>
              <w:widowControl w:val="0"/>
              <w:tabs>
                <w:tab w:val="left" w:pos="220"/>
                <w:tab w:val="left" w:pos="720"/>
              </w:tabs>
              <w:autoSpaceDE w:val="0"/>
              <w:autoSpaceDN w:val="0"/>
              <w:adjustRightInd w:val="0"/>
              <w:spacing w:after="266" w:line="300" w:lineRule="atLeast"/>
              <w:ind w:left="1440"/>
              <w:rPr>
                <w:rFonts w:ascii="Arial" w:hAnsi="Arial" w:cs="Arial"/>
                <w:lang w:val="es-ES"/>
              </w:rPr>
            </w:pPr>
            <w:r w:rsidRPr="00DF56C1">
              <w:rPr>
                <w:rFonts w:ascii="Arial" w:hAnsi="Arial" w:cs="Arial"/>
                <w:lang w:val="es-ES"/>
              </w:rPr>
              <w:t>Reacciones  </w:t>
            </w:r>
          </w:p>
          <w:p w14:paraId="68CAE251" w14:textId="77777777" w:rsidR="0033550E" w:rsidRPr="00DF56C1" w:rsidRDefault="0033550E" w:rsidP="0033550E">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DF56C1">
              <w:rPr>
                <w:rFonts w:ascii="Arial" w:hAnsi="Arial" w:cs="Arial"/>
                <w:lang w:val="es-ES"/>
              </w:rPr>
              <w:t>Reacción internacional ante la agresión alemana (1933–1938)  </w:t>
            </w:r>
          </w:p>
          <w:p w14:paraId="4A592AF8" w14:textId="77777777" w:rsidR="0033550E" w:rsidRPr="00DF56C1" w:rsidRDefault="0033550E" w:rsidP="0033550E">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DF56C1">
              <w:rPr>
                <w:rFonts w:ascii="Arial" w:hAnsi="Arial" w:cs="Arial"/>
                <w:lang w:val="es-ES"/>
              </w:rPr>
              <w:t>Reacción internacional ante la agresión italiana (1935–1936)  </w:t>
            </w:r>
          </w:p>
          <w:p w14:paraId="59D25B5C" w14:textId="77777777" w:rsidR="0033550E" w:rsidRPr="00DF56C1" w:rsidRDefault="0033550E" w:rsidP="0033550E">
            <w:pPr>
              <w:widowControl w:val="0"/>
              <w:numPr>
                <w:ilvl w:val="0"/>
                <w:numId w:val="3"/>
              </w:numPr>
              <w:tabs>
                <w:tab w:val="left" w:pos="220"/>
                <w:tab w:val="left" w:pos="720"/>
              </w:tabs>
              <w:autoSpaceDE w:val="0"/>
              <w:autoSpaceDN w:val="0"/>
              <w:adjustRightInd w:val="0"/>
              <w:spacing w:after="266" w:line="300" w:lineRule="atLeast"/>
              <w:ind w:hanging="720"/>
              <w:rPr>
                <w:rFonts w:ascii="Arial" w:hAnsi="Arial" w:cs="Arial"/>
                <w:lang w:val="es-ES"/>
              </w:rPr>
            </w:pPr>
            <w:r w:rsidRPr="00DF56C1">
              <w:rPr>
                <w:rFonts w:ascii="Arial" w:hAnsi="Arial" w:cs="Arial"/>
                <w:lang w:val="es-ES"/>
              </w:rPr>
              <w:t>Reacción internacional ante la agresión alemana e italiana (1940)  </w:t>
            </w:r>
          </w:p>
          <w:p w14:paraId="7607CE82" w14:textId="77777777" w:rsidR="00D95116" w:rsidRPr="00DF56C1" w:rsidRDefault="00D95116" w:rsidP="00D95116">
            <w:pPr>
              <w:widowControl w:val="0"/>
              <w:autoSpaceDE w:val="0"/>
              <w:autoSpaceDN w:val="0"/>
              <w:adjustRightInd w:val="0"/>
              <w:spacing w:after="240" w:line="300" w:lineRule="atLeast"/>
              <w:rPr>
                <w:rFonts w:ascii="Arial" w:hAnsi="Arial" w:cs="Arial"/>
                <w:lang w:val="es-ES"/>
              </w:rPr>
            </w:pPr>
          </w:p>
        </w:tc>
      </w:tr>
    </w:tbl>
    <w:p w14:paraId="6529EB55" w14:textId="77777777" w:rsidR="00D95116" w:rsidRDefault="00D95116" w:rsidP="00D95116">
      <w:pPr>
        <w:widowControl w:val="0"/>
        <w:autoSpaceDE w:val="0"/>
        <w:autoSpaceDN w:val="0"/>
        <w:adjustRightInd w:val="0"/>
        <w:spacing w:after="240" w:line="300" w:lineRule="atLeast"/>
        <w:rPr>
          <w:rFonts w:ascii="Times" w:hAnsi="Times" w:cs="Times"/>
          <w:sz w:val="26"/>
          <w:szCs w:val="26"/>
          <w:lang w:val="es-ES"/>
        </w:rPr>
      </w:pPr>
    </w:p>
    <w:p w14:paraId="14360B3A" w14:textId="77777777" w:rsidR="00D95116" w:rsidRPr="00A5620C" w:rsidRDefault="005E2441" w:rsidP="00D95116">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t>UNIDADES TEMATICAS</w:t>
      </w:r>
    </w:p>
    <w:p w14:paraId="78596065"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b/>
          <w:bCs/>
        </w:rPr>
        <w:t xml:space="preserve">Tema de historia mundial 11: Causas y consecuencias de las guerras </w:t>
      </w:r>
    </w:p>
    <w:p w14:paraId="17D408F7"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b/>
          <w:bCs/>
        </w:rPr>
        <w:t xml:space="preserve">del siglo XX </w:t>
      </w:r>
    </w:p>
    <w:p w14:paraId="3C68B263"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Este tema de historia mundial se centra en las causas, las estrategias bélicas y las consecuencias de las guerras del siglo XX. Explora las causas de las guerras y la forma en que se llevaron a cabo, incluidos los tipos de guerra, el uso de la tecnología y el impacto de estos factores en los resultados. En las respuestas a las preguntas de examen los alumnos deberán hacer referencia a guerras del siglo XX concretas, y algunas preguntas requerirán que consideren guerras de más de una región del mundo. Debe tenerse en cuenta que los ejemplos sugeridos para este tema incluyen guerras “interregionales”, como, por ejemplo, la Primera y la Segunda Guerra Mundial. En las preguntas de examen donde se pide a los alumnos que analicen ejemplos de guerras de diferentes regiones, estos podrán usar ejemplos de guerras en un contexto regional (por ejemplo la Segunda Guerra Mundial en el contexto del Pacifico), pero luego no podrán usar ejemplos de la misma guerra en relación con una región diferente (por ejemplo, la Segunda Guerra Mundial en Europa) en la misma respuesta. </w:t>
      </w:r>
    </w:p>
    <w:p w14:paraId="179064D2" w14:textId="77777777" w:rsidR="00596AC1" w:rsidRDefault="00596AC1" w:rsidP="00596AC1">
      <w:pPr>
        <w:spacing w:before="100" w:beforeAutospacing="1" w:after="100" w:afterAutospacing="1"/>
        <w:jc w:val="both"/>
        <w:rPr>
          <w:rFonts w:ascii="Arial" w:hAnsi="Arial" w:cs="Arial"/>
        </w:rPr>
      </w:pPr>
    </w:p>
    <w:p w14:paraId="19789280" w14:textId="77777777" w:rsidR="00596AC1" w:rsidRDefault="00596AC1" w:rsidP="00596AC1">
      <w:pPr>
        <w:spacing w:before="100" w:beforeAutospacing="1" w:after="100" w:afterAutospacing="1"/>
        <w:jc w:val="both"/>
        <w:rPr>
          <w:rFonts w:ascii="Arial" w:hAnsi="Arial" w:cs="Arial"/>
        </w:rPr>
      </w:pPr>
    </w:p>
    <w:p w14:paraId="4198F38B"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lastRenderedPageBreak/>
        <w:t xml:space="preserve">Contenido del programa de estudios </w:t>
      </w:r>
    </w:p>
    <w:tbl>
      <w:tblPr>
        <w:tblW w:w="0" w:type="auto"/>
        <w:tblCellMar>
          <w:top w:w="15" w:type="dxa"/>
          <w:left w:w="15" w:type="dxa"/>
          <w:bottom w:w="15" w:type="dxa"/>
          <w:right w:w="15" w:type="dxa"/>
        </w:tblCellMar>
        <w:tblLook w:val="04A0" w:firstRow="1" w:lastRow="0" w:firstColumn="1" w:lastColumn="0" w:noHBand="0" w:noVBand="1"/>
      </w:tblPr>
      <w:tblGrid>
        <w:gridCol w:w="3085"/>
        <w:gridCol w:w="5787"/>
      </w:tblGrid>
      <w:tr w:rsidR="00596AC1" w:rsidRPr="00596AC1" w14:paraId="1AAECBF7" w14:textId="77777777" w:rsidTr="00596AC1">
        <w:tc>
          <w:tcPr>
            <w:tcW w:w="0" w:type="auto"/>
            <w:tcBorders>
              <w:top w:val="single" w:sz="4" w:space="0" w:color="898989"/>
              <w:left w:val="single" w:sz="4" w:space="0" w:color="878987"/>
              <w:bottom w:val="single" w:sz="4" w:space="0" w:color="898989"/>
              <w:right w:val="single" w:sz="4" w:space="0" w:color="878987"/>
            </w:tcBorders>
            <w:shd w:val="clear" w:color="auto" w:fill="E5E5E5"/>
            <w:vAlign w:val="center"/>
            <w:hideMark/>
          </w:tcPr>
          <w:p w14:paraId="23C3FA6F"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b/>
                <w:bCs/>
                <w:color w:val="7F7F7F"/>
              </w:rPr>
              <w:t xml:space="preserve">Tema </w:t>
            </w:r>
          </w:p>
        </w:tc>
        <w:tc>
          <w:tcPr>
            <w:tcW w:w="0" w:type="auto"/>
            <w:tcBorders>
              <w:top w:val="single" w:sz="4" w:space="0" w:color="898989"/>
              <w:left w:val="single" w:sz="4" w:space="0" w:color="878987"/>
              <w:bottom w:val="single" w:sz="4" w:space="0" w:color="898989"/>
              <w:right w:val="single" w:sz="4" w:space="0" w:color="878987"/>
            </w:tcBorders>
            <w:shd w:val="clear" w:color="auto" w:fill="E5E5E5"/>
            <w:vAlign w:val="center"/>
            <w:hideMark/>
          </w:tcPr>
          <w:p w14:paraId="306B2D1F"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b/>
                <w:bCs/>
                <w:color w:val="7F7F7F"/>
              </w:rPr>
              <w:t xml:space="preserve">Contenido prescrito </w:t>
            </w:r>
          </w:p>
        </w:tc>
      </w:tr>
      <w:tr w:rsidR="00596AC1" w:rsidRPr="00596AC1" w14:paraId="107CE826" w14:textId="77777777" w:rsidTr="00596AC1">
        <w:tc>
          <w:tcPr>
            <w:tcW w:w="0" w:type="auto"/>
            <w:tcBorders>
              <w:top w:val="single" w:sz="4" w:space="0" w:color="898989"/>
              <w:left w:val="single" w:sz="4" w:space="0" w:color="878987"/>
              <w:bottom w:val="single" w:sz="4" w:space="0" w:color="898989"/>
              <w:right w:val="single" w:sz="4" w:space="0" w:color="878987"/>
            </w:tcBorders>
            <w:vAlign w:val="center"/>
            <w:hideMark/>
          </w:tcPr>
          <w:p w14:paraId="3ED38411"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Causas de las guerras </w:t>
            </w:r>
          </w:p>
        </w:tc>
        <w:tc>
          <w:tcPr>
            <w:tcW w:w="0" w:type="auto"/>
            <w:tcBorders>
              <w:top w:val="single" w:sz="4" w:space="0" w:color="898989"/>
              <w:left w:val="single" w:sz="4" w:space="0" w:color="878987"/>
              <w:bottom w:val="single" w:sz="4" w:space="0" w:color="898989"/>
              <w:right w:val="single" w:sz="4" w:space="0" w:color="878987"/>
            </w:tcBorders>
            <w:vAlign w:val="center"/>
            <w:hideMark/>
          </w:tcPr>
          <w:p w14:paraId="537E6900" w14:textId="77777777" w:rsidR="00596AC1" w:rsidRPr="00596AC1" w:rsidRDefault="00596AC1" w:rsidP="00596AC1">
            <w:pPr>
              <w:numPr>
                <w:ilvl w:val="0"/>
                <w:numId w:val="27"/>
              </w:numPr>
              <w:spacing w:before="100" w:beforeAutospacing="1" w:after="100" w:afterAutospacing="1"/>
              <w:jc w:val="both"/>
              <w:rPr>
                <w:rFonts w:ascii="Arial" w:hAnsi="Arial" w:cs="Arial"/>
              </w:rPr>
            </w:pPr>
            <w:r w:rsidRPr="00596AC1">
              <w:rPr>
                <w:rFonts w:ascii="Arial" w:hAnsi="Arial" w:cs="Arial"/>
              </w:rPr>
              <w:t xml:space="preserve">Causas económicas, ideológicas, políticas, territoriales y de otra índole </w:t>
            </w:r>
          </w:p>
          <w:p w14:paraId="338F0343" w14:textId="77777777" w:rsidR="00596AC1" w:rsidRPr="00596AC1" w:rsidRDefault="00596AC1" w:rsidP="00596AC1">
            <w:pPr>
              <w:numPr>
                <w:ilvl w:val="0"/>
                <w:numId w:val="27"/>
              </w:numPr>
              <w:spacing w:before="100" w:beforeAutospacing="1" w:after="100" w:afterAutospacing="1"/>
              <w:jc w:val="both"/>
              <w:rPr>
                <w:rFonts w:ascii="Arial" w:hAnsi="Arial" w:cs="Arial"/>
              </w:rPr>
            </w:pPr>
            <w:r w:rsidRPr="00596AC1">
              <w:rPr>
                <w:rFonts w:ascii="Arial" w:hAnsi="Arial" w:cs="Arial"/>
              </w:rPr>
              <w:t xml:space="preserve">Causas a corto y largo plazo </w:t>
            </w:r>
          </w:p>
        </w:tc>
      </w:tr>
      <w:tr w:rsidR="00596AC1" w:rsidRPr="00596AC1" w14:paraId="38F91C4A" w14:textId="77777777" w:rsidTr="00596AC1">
        <w:tc>
          <w:tcPr>
            <w:tcW w:w="0" w:type="auto"/>
            <w:tcBorders>
              <w:top w:val="single" w:sz="4" w:space="0" w:color="898989"/>
              <w:left w:val="single" w:sz="4" w:space="0" w:color="878987"/>
              <w:bottom w:val="single" w:sz="4" w:space="0" w:color="898989"/>
              <w:right w:val="single" w:sz="4" w:space="0" w:color="878987"/>
            </w:tcBorders>
            <w:vAlign w:val="center"/>
            <w:hideMark/>
          </w:tcPr>
          <w:p w14:paraId="22E2C63C"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Estrategias bélicas y su impacto en los resultados </w:t>
            </w:r>
          </w:p>
        </w:tc>
        <w:tc>
          <w:tcPr>
            <w:tcW w:w="0" w:type="auto"/>
            <w:tcBorders>
              <w:top w:val="single" w:sz="4" w:space="0" w:color="898989"/>
              <w:left w:val="single" w:sz="4" w:space="0" w:color="878987"/>
              <w:bottom w:val="single" w:sz="4" w:space="0" w:color="898989"/>
              <w:right w:val="single" w:sz="4" w:space="0" w:color="878987"/>
            </w:tcBorders>
            <w:vAlign w:val="center"/>
            <w:hideMark/>
          </w:tcPr>
          <w:p w14:paraId="70DBA9C3" w14:textId="77777777" w:rsidR="00596AC1" w:rsidRPr="00596AC1" w:rsidRDefault="00596AC1" w:rsidP="00596AC1">
            <w:pPr>
              <w:numPr>
                <w:ilvl w:val="0"/>
                <w:numId w:val="28"/>
              </w:numPr>
              <w:spacing w:before="100" w:beforeAutospacing="1" w:after="100" w:afterAutospacing="1"/>
              <w:jc w:val="both"/>
              <w:rPr>
                <w:rFonts w:ascii="Arial" w:hAnsi="Arial" w:cs="Arial"/>
              </w:rPr>
            </w:pPr>
            <w:r w:rsidRPr="00596AC1">
              <w:rPr>
                <w:rFonts w:ascii="Arial" w:hAnsi="Arial" w:cs="Arial"/>
              </w:rPr>
              <w:t xml:space="preserve">Tipos de guerras: guerras civiles; guerras entre Estados; guerra de guerrillas </w:t>
            </w:r>
          </w:p>
          <w:p w14:paraId="360C7FFF" w14:textId="77777777" w:rsidR="00596AC1" w:rsidRPr="00596AC1" w:rsidRDefault="00596AC1" w:rsidP="00596AC1">
            <w:pPr>
              <w:numPr>
                <w:ilvl w:val="0"/>
                <w:numId w:val="28"/>
              </w:numPr>
              <w:spacing w:before="100" w:beforeAutospacing="1" w:after="100" w:afterAutospacing="1"/>
              <w:jc w:val="both"/>
              <w:rPr>
                <w:rFonts w:ascii="Arial" w:hAnsi="Arial" w:cs="Arial"/>
              </w:rPr>
            </w:pPr>
            <w:r w:rsidRPr="00596AC1">
              <w:rPr>
                <w:rFonts w:ascii="Arial" w:hAnsi="Arial" w:cs="Arial"/>
              </w:rPr>
              <w:t xml:space="preserve">Avances tecnológicos; escenarios bélicos: aire, tierra y mar </w:t>
            </w:r>
          </w:p>
          <w:p w14:paraId="189731AE" w14:textId="77777777" w:rsidR="00596AC1" w:rsidRPr="00596AC1" w:rsidRDefault="00596AC1" w:rsidP="00596AC1">
            <w:pPr>
              <w:numPr>
                <w:ilvl w:val="0"/>
                <w:numId w:val="28"/>
              </w:numPr>
              <w:spacing w:before="100" w:beforeAutospacing="1" w:after="100" w:afterAutospacing="1"/>
              <w:jc w:val="both"/>
              <w:rPr>
                <w:rFonts w:ascii="Arial" w:hAnsi="Arial" w:cs="Arial"/>
              </w:rPr>
            </w:pPr>
            <w:r w:rsidRPr="00596AC1">
              <w:rPr>
                <w:rFonts w:ascii="Arial" w:hAnsi="Arial" w:cs="Arial"/>
              </w:rPr>
              <w:t xml:space="preserve">Magnitud de la movilización de recursos humanos y económicos </w:t>
            </w:r>
          </w:p>
          <w:p w14:paraId="7B59A418" w14:textId="77777777" w:rsidR="00596AC1" w:rsidRPr="00596AC1" w:rsidRDefault="00596AC1" w:rsidP="00596AC1">
            <w:pPr>
              <w:numPr>
                <w:ilvl w:val="0"/>
                <w:numId w:val="28"/>
              </w:numPr>
              <w:spacing w:before="100" w:beforeAutospacing="1" w:after="100" w:afterAutospacing="1"/>
              <w:jc w:val="both"/>
              <w:rPr>
                <w:rFonts w:ascii="Arial" w:hAnsi="Arial" w:cs="Arial"/>
              </w:rPr>
            </w:pPr>
            <w:r w:rsidRPr="00596AC1">
              <w:rPr>
                <w:rFonts w:ascii="Arial" w:hAnsi="Arial" w:cs="Arial"/>
              </w:rPr>
              <w:t xml:space="preserve">Influencia y participación de las potencias extranjeras </w:t>
            </w:r>
          </w:p>
        </w:tc>
      </w:tr>
      <w:tr w:rsidR="00596AC1" w:rsidRPr="00596AC1" w14:paraId="23ABCBE9" w14:textId="77777777" w:rsidTr="00596AC1">
        <w:tc>
          <w:tcPr>
            <w:tcW w:w="0" w:type="auto"/>
            <w:tcBorders>
              <w:top w:val="single" w:sz="4" w:space="0" w:color="898989"/>
              <w:left w:val="single" w:sz="4" w:space="0" w:color="878987"/>
              <w:bottom w:val="single" w:sz="4" w:space="0" w:color="898989"/>
              <w:right w:val="single" w:sz="4" w:space="0" w:color="878987"/>
            </w:tcBorders>
            <w:vAlign w:val="center"/>
            <w:hideMark/>
          </w:tcPr>
          <w:p w14:paraId="47BF0831"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Consecuencias de las guerras </w:t>
            </w:r>
          </w:p>
        </w:tc>
        <w:tc>
          <w:tcPr>
            <w:tcW w:w="0" w:type="auto"/>
            <w:tcBorders>
              <w:top w:val="single" w:sz="4" w:space="0" w:color="898989"/>
              <w:left w:val="single" w:sz="4" w:space="0" w:color="878987"/>
              <w:bottom w:val="single" w:sz="4" w:space="0" w:color="898989"/>
              <w:right w:val="single" w:sz="4" w:space="0" w:color="878987"/>
            </w:tcBorders>
            <w:vAlign w:val="center"/>
            <w:hideMark/>
          </w:tcPr>
          <w:p w14:paraId="06AA1A51" w14:textId="77777777" w:rsidR="00596AC1" w:rsidRPr="00596AC1" w:rsidRDefault="00596AC1" w:rsidP="00596AC1">
            <w:pPr>
              <w:numPr>
                <w:ilvl w:val="0"/>
                <w:numId w:val="29"/>
              </w:numPr>
              <w:spacing w:before="100" w:beforeAutospacing="1" w:after="100" w:afterAutospacing="1"/>
              <w:jc w:val="both"/>
              <w:rPr>
                <w:rFonts w:ascii="Arial" w:hAnsi="Arial" w:cs="Arial"/>
              </w:rPr>
            </w:pPr>
            <w:r w:rsidRPr="00596AC1">
              <w:rPr>
                <w:rFonts w:ascii="Arial" w:hAnsi="Arial" w:cs="Arial"/>
              </w:rPr>
              <w:t xml:space="preserve">Éxitos y fracasos de la pacificación </w:t>
            </w:r>
          </w:p>
          <w:p w14:paraId="46C05916" w14:textId="77777777" w:rsidR="00596AC1" w:rsidRPr="00596AC1" w:rsidRDefault="00596AC1" w:rsidP="00596AC1">
            <w:pPr>
              <w:numPr>
                <w:ilvl w:val="0"/>
                <w:numId w:val="29"/>
              </w:numPr>
              <w:spacing w:before="100" w:beforeAutospacing="1" w:after="100" w:afterAutospacing="1"/>
              <w:jc w:val="both"/>
              <w:rPr>
                <w:rFonts w:ascii="Arial" w:hAnsi="Arial" w:cs="Arial"/>
              </w:rPr>
            </w:pPr>
            <w:r w:rsidRPr="00596AC1">
              <w:rPr>
                <w:rFonts w:ascii="Arial" w:hAnsi="Arial" w:cs="Arial"/>
              </w:rPr>
              <w:t xml:space="preserve">Cambios territoriales </w:t>
            </w:r>
          </w:p>
          <w:p w14:paraId="5C267BA7" w14:textId="77777777" w:rsidR="00596AC1" w:rsidRPr="00596AC1" w:rsidRDefault="00596AC1" w:rsidP="00596AC1">
            <w:pPr>
              <w:numPr>
                <w:ilvl w:val="0"/>
                <w:numId w:val="29"/>
              </w:numPr>
              <w:spacing w:before="100" w:beforeAutospacing="1" w:after="100" w:afterAutospacing="1"/>
              <w:jc w:val="both"/>
              <w:rPr>
                <w:rFonts w:ascii="Arial" w:hAnsi="Arial" w:cs="Arial"/>
              </w:rPr>
            </w:pPr>
            <w:r w:rsidRPr="00596AC1">
              <w:rPr>
                <w:rFonts w:ascii="Arial" w:hAnsi="Arial" w:cs="Arial"/>
              </w:rPr>
              <w:t xml:space="preserve">Repercusiones políticas </w:t>
            </w:r>
          </w:p>
          <w:p w14:paraId="4B62ADA1" w14:textId="77777777" w:rsidR="00596AC1" w:rsidRPr="00596AC1" w:rsidRDefault="00596AC1" w:rsidP="00596AC1">
            <w:pPr>
              <w:numPr>
                <w:ilvl w:val="0"/>
                <w:numId w:val="29"/>
              </w:numPr>
              <w:spacing w:before="100" w:beforeAutospacing="1" w:after="100" w:afterAutospacing="1"/>
              <w:jc w:val="both"/>
              <w:rPr>
                <w:rFonts w:ascii="Arial" w:hAnsi="Arial" w:cs="Arial"/>
              </w:rPr>
            </w:pPr>
            <w:r w:rsidRPr="00596AC1">
              <w:rPr>
                <w:rFonts w:ascii="Arial" w:hAnsi="Arial" w:cs="Arial"/>
              </w:rPr>
              <w:t xml:space="preserve">Impacto económico, social y demográfico; cambios en el papel y el estatus de las mujeres </w:t>
            </w:r>
          </w:p>
        </w:tc>
      </w:tr>
    </w:tbl>
    <w:p w14:paraId="10BA7BFE" w14:textId="77777777" w:rsidR="00596AC1" w:rsidRPr="00596AC1" w:rsidRDefault="00596AC1" w:rsidP="00596AC1">
      <w:pPr>
        <w:spacing w:before="100" w:beforeAutospacing="1" w:after="100" w:afterAutospacing="1"/>
        <w:jc w:val="both"/>
        <w:rPr>
          <w:rFonts w:ascii="Arial" w:hAnsi="Arial" w:cs="Arial"/>
        </w:rPr>
      </w:pPr>
      <w:r>
        <w:rPr>
          <w:rFonts w:ascii="Arial" w:hAnsi="Arial" w:cs="Arial"/>
          <w:b/>
          <w:bCs/>
        </w:rPr>
        <w:t>Casos</w:t>
      </w:r>
      <w:r w:rsidRPr="00596AC1">
        <w:rPr>
          <w:rFonts w:ascii="Arial" w:hAnsi="Arial" w:cs="Arial"/>
          <w:b/>
          <w:bCs/>
        </w:rPr>
        <w:br/>
      </w:r>
      <w:r w:rsidRPr="00596AC1">
        <w:rPr>
          <w:rFonts w:ascii="Arial" w:hAnsi="Arial" w:cs="Arial"/>
        </w:rPr>
        <w:t xml:space="preserve">Debe recordarse que los ejemplos propuestos son </w:t>
      </w:r>
      <w:r w:rsidRPr="00596AC1">
        <w:rPr>
          <w:rFonts w:ascii="Arial" w:hAnsi="Arial" w:cs="Arial"/>
          <w:b/>
          <w:bCs/>
        </w:rPr>
        <w:t>solo sugerencias</w:t>
      </w:r>
      <w:r w:rsidRPr="00596AC1">
        <w:rPr>
          <w:rFonts w:ascii="Arial" w:hAnsi="Arial" w:cs="Arial"/>
        </w:rPr>
        <w:t xml:space="preserve">. Los profesores pueden utilizar los </w:t>
      </w:r>
    </w:p>
    <w:p w14:paraId="5D338AA6"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ejemplos de la lista o cualesquiera otros ejemplos adecuados, en función de los intereses y las necesidades propios y de los alumnos. </w:t>
      </w:r>
    </w:p>
    <w:p w14:paraId="1D5AF82B"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África y Oriente Medio: guerra de Argelia (1954–1962); guerra civil nigeriana (1967–1970); guerra de Irán-Iraq (1980–1988); guerra civil de Yemen del Norte (1962–1970); primera guerra del Golfo (1990–1991) </w:t>
      </w:r>
    </w:p>
    <w:p w14:paraId="45EF58BF"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América: guerra del Chaco (1932–1935); guerra de Malvinas (1982); Revolución mexicana (1910–1920); guerra de los contras (1981–1990) </w:t>
      </w:r>
    </w:p>
    <w:p w14:paraId="0A2C6A09"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Asia y Oceanía: guerra civil china (1927–1937 y/o 1946–1949); Vietnam (1946–1954 y/o 1964–1975); guerras indo-pakistaníes (1947–1949 y/o 1965 y/o 1971) </w:t>
      </w:r>
    </w:p>
    <w:p w14:paraId="64EC9C28"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t xml:space="preserve">Europa: guerra civil española (1936–1939); guerras de los Balcanes (década de 1990); guerra civil rusa (1917–1922); guerra de independencia irlandesa (1919–1921) </w:t>
      </w:r>
    </w:p>
    <w:p w14:paraId="642F8FE8" w14:textId="77777777" w:rsidR="00596AC1" w:rsidRPr="00596AC1" w:rsidRDefault="00596AC1" w:rsidP="00596AC1">
      <w:pPr>
        <w:spacing w:before="100" w:beforeAutospacing="1" w:after="100" w:afterAutospacing="1"/>
        <w:jc w:val="both"/>
        <w:rPr>
          <w:rFonts w:ascii="Arial" w:hAnsi="Arial" w:cs="Arial"/>
        </w:rPr>
      </w:pPr>
      <w:r w:rsidRPr="00596AC1">
        <w:rPr>
          <w:rFonts w:ascii="Arial" w:hAnsi="Arial" w:cs="Arial"/>
        </w:rPr>
        <w:lastRenderedPageBreak/>
        <w:t xml:space="preserve">Guerras interregionales: Primera Guerra Mundial (1914–1918); Segunda Guerra Mundial (1939–1945); guerra ruso-japonesa (1904–1905) </w:t>
      </w:r>
    </w:p>
    <w:p w14:paraId="0FB0AE45" w14:textId="77777777" w:rsidR="005E2441" w:rsidRPr="00A5620C" w:rsidRDefault="005E2441" w:rsidP="005E2441">
      <w:pPr>
        <w:widowControl w:val="0"/>
        <w:autoSpaceDE w:val="0"/>
        <w:autoSpaceDN w:val="0"/>
        <w:adjustRightInd w:val="0"/>
        <w:spacing w:after="240" w:line="300" w:lineRule="atLeast"/>
        <w:rPr>
          <w:rFonts w:ascii="Arial" w:hAnsi="Arial" w:cs="Arial"/>
          <w:lang w:val="es-ES"/>
        </w:rPr>
      </w:pPr>
    </w:p>
    <w:p w14:paraId="081A51A1" w14:textId="77777777" w:rsidR="00A5620C" w:rsidRPr="00A5620C" w:rsidRDefault="00A5620C" w:rsidP="00A5620C">
      <w:pPr>
        <w:widowControl w:val="0"/>
        <w:autoSpaceDE w:val="0"/>
        <w:autoSpaceDN w:val="0"/>
        <w:adjustRightInd w:val="0"/>
        <w:spacing w:after="240" w:line="440" w:lineRule="atLeast"/>
        <w:rPr>
          <w:rFonts w:ascii="Arial" w:hAnsi="Arial" w:cs="Arial"/>
          <w:lang w:val="es-ES"/>
        </w:rPr>
      </w:pPr>
      <w:r w:rsidRPr="00A5620C">
        <w:rPr>
          <w:rFonts w:ascii="Arial" w:hAnsi="Arial" w:cs="Arial"/>
          <w:b/>
          <w:bCs/>
          <w:lang w:val="es-ES"/>
        </w:rPr>
        <w:t xml:space="preserve">Tema de historia mundial 12: La Guerra Fría: tensiones y rivalidades entre las superpotencias (siglo XX) </w:t>
      </w:r>
    </w:p>
    <w:p w14:paraId="74BA48AE" w14:textId="77777777" w:rsidR="00A5620C" w:rsidRPr="00A5620C" w:rsidRDefault="00A5620C" w:rsidP="00A5620C">
      <w:pPr>
        <w:widowControl w:val="0"/>
        <w:autoSpaceDE w:val="0"/>
        <w:autoSpaceDN w:val="0"/>
        <w:adjustRightInd w:val="0"/>
        <w:spacing w:after="240" w:line="300" w:lineRule="atLeast"/>
        <w:rPr>
          <w:rFonts w:ascii="Arial" w:hAnsi="Arial" w:cs="Arial"/>
          <w:lang w:val="es-ES"/>
        </w:rPr>
      </w:pPr>
      <w:r w:rsidRPr="00A5620C">
        <w:rPr>
          <w:rFonts w:ascii="Arial" w:hAnsi="Arial" w:cs="Arial"/>
          <w:lang w:val="es-ES"/>
        </w:rPr>
        <w:t xml:space="preserve">La Guerra Fría dominó el escenario internacional desde el final de la Segunda Guerra Mundial hasta principios de la década de 1990. Este tema de historia mundial explora el hecho de que las rivalidades entre las superpotencias no permanecieron estáticas sino que fueron cambiando en función de los estilos de liderazgo, la fuerza de las creencias ideológicas, los factores económicos y las crisis que afectaron a los Estados cliente. Este tema tiene por finalidad promover una perspectiva internacional sobre la Guerra Fría a través del estudio de líderes, países y crisis de más de una región del mundo. </w:t>
      </w:r>
    </w:p>
    <w:tbl>
      <w:tblPr>
        <w:tblStyle w:val="Tablaconcuadrcula"/>
        <w:tblW w:w="0" w:type="auto"/>
        <w:tblLook w:val="04A0" w:firstRow="1" w:lastRow="0" w:firstColumn="1" w:lastColumn="0" w:noHBand="0" w:noVBand="1"/>
      </w:tblPr>
      <w:tblGrid>
        <w:gridCol w:w="2988"/>
        <w:gridCol w:w="5994"/>
      </w:tblGrid>
      <w:tr w:rsidR="00A5620C" w:rsidRPr="00A5620C" w14:paraId="13DD9D2F" w14:textId="77777777" w:rsidTr="00596AC1">
        <w:tc>
          <w:tcPr>
            <w:tcW w:w="2988" w:type="dxa"/>
          </w:tcPr>
          <w:p w14:paraId="29832815"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t xml:space="preserve">TEMA </w:t>
            </w:r>
          </w:p>
        </w:tc>
        <w:tc>
          <w:tcPr>
            <w:tcW w:w="5994" w:type="dxa"/>
          </w:tcPr>
          <w:p w14:paraId="27A5849F" w14:textId="77777777" w:rsidR="00A5620C" w:rsidRPr="00A5620C" w:rsidRDefault="00A5620C" w:rsidP="00A5620C">
            <w:pPr>
              <w:widowControl w:val="0"/>
              <w:autoSpaceDE w:val="0"/>
              <w:autoSpaceDN w:val="0"/>
              <w:adjustRightInd w:val="0"/>
              <w:spacing w:after="240" w:line="300" w:lineRule="atLeast"/>
              <w:rPr>
                <w:rFonts w:ascii="Arial" w:hAnsi="Arial" w:cs="Arial"/>
                <w:lang w:val="es-ES"/>
              </w:rPr>
            </w:pPr>
            <w:r w:rsidRPr="00A5620C">
              <w:rPr>
                <w:rFonts w:ascii="Arial" w:hAnsi="Arial" w:cs="Arial"/>
                <w:lang w:val="es-ES"/>
              </w:rPr>
              <w:t>CONTENIDO PRESCRITO</w:t>
            </w:r>
          </w:p>
        </w:tc>
      </w:tr>
      <w:tr w:rsidR="00A5620C" w:rsidRPr="00A5620C" w14:paraId="7EFEA73E" w14:textId="77777777" w:rsidTr="00596AC1">
        <w:tc>
          <w:tcPr>
            <w:tcW w:w="2988" w:type="dxa"/>
          </w:tcPr>
          <w:p w14:paraId="37E3CA40"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t xml:space="preserve">Rivalidad, desconfianza y acuerdo </w:t>
            </w:r>
          </w:p>
          <w:p w14:paraId="38D2B93D"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p>
        </w:tc>
        <w:tc>
          <w:tcPr>
            <w:tcW w:w="5994" w:type="dxa"/>
          </w:tcPr>
          <w:p w14:paraId="071937A6" w14:textId="77777777" w:rsidR="00A5620C" w:rsidRPr="00A5620C" w:rsidRDefault="00A5620C" w:rsidP="00A5620C">
            <w:pPr>
              <w:pStyle w:val="Prrafodelista"/>
              <w:widowControl w:val="0"/>
              <w:numPr>
                <w:ilvl w:val="0"/>
                <w:numId w:val="21"/>
              </w:numPr>
              <w:tabs>
                <w:tab w:val="left" w:pos="220"/>
                <w:tab w:val="left" w:pos="720"/>
              </w:tabs>
              <w:autoSpaceDE w:val="0"/>
              <w:autoSpaceDN w:val="0"/>
              <w:adjustRightInd w:val="0"/>
              <w:spacing w:after="266" w:line="300" w:lineRule="atLeast"/>
              <w:rPr>
                <w:rFonts w:ascii="Arial" w:hAnsi="Arial" w:cs="Arial"/>
                <w:lang w:val="es-ES"/>
              </w:rPr>
            </w:pPr>
            <w:r w:rsidRPr="00A5620C">
              <w:rPr>
                <w:rFonts w:ascii="Arial" w:hAnsi="Arial" w:cs="Arial"/>
                <w:lang w:val="es-ES"/>
              </w:rPr>
              <w:t>Ruptura de la gran alianza y surgimiento de la rivalidad entre las superpotencias de Europa y Asia (1943–1949): papel de la ideología; temor y agresión; intereses económicos; comparación del papel de Estados Unidos y de la URSS  </w:t>
            </w:r>
          </w:p>
          <w:p w14:paraId="6D7890A7" w14:textId="77777777" w:rsidR="00A5620C" w:rsidRPr="00A5620C" w:rsidRDefault="00A5620C" w:rsidP="00A5620C">
            <w:pPr>
              <w:pStyle w:val="Prrafodelista"/>
              <w:widowControl w:val="0"/>
              <w:numPr>
                <w:ilvl w:val="0"/>
                <w:numId w:val="21"/>
              </w:numPr>
              <w:tabs>
                <w:tab w:val="left" w:pos="220"/>
                <w:tab w:val="left" w:pos="720"/>
              </w:tabs>
              <w:autoSpaceDE w:val="0"/>
              <w:autoSpaceDN w:val="0"/>
              <w:adjustRightInd w:val="0"/>
              <w:spacing w:after="266" w:line="300" w:lineRule="atLeast"/>
              <w:rPr>
                <w:rFonts w:ascii="Arial" w:hAnsi="Arial" w:cs="Arial"/>
                <w:lang w:val="es-ES"/>
              </w:rPr>
            </w:pPr>
            <w:r w:rsidRPr="00A5620C">
              <w:rPr>
                <w:rFonts w:ascii="Arial" w:hAnsi="Arial" w:cs="Arial"/>
                <w:lang w:val="es-ES"/>
              </w:rPr>
              <w:t>Estados Unidos, URSS y China: relaciones entre las superpotencias (1947– 1979); contención; coexistencia pacífica; relaciones chino-soviéticas y chino- estadounidenses; distensión  </w:t>
            </w:r>
          </w:p>
          <w:p w14:paraId="45523D18" w14:textId="77777777" w:rsidR="00A5620C" w:rsidRPr="00596AC1" w:rsidRDefault="00A5620C" w:rsidP="00596AC1">
            <w:pPr>
              <w:pStyle w:val="Prrafodelista"/>
              <w:widowControl w:val="0"/>
              <w:numPr>
                <w:ilvl w:val="0"/>
                <w:numId w:val="21"/>
              </w:numPr>
              <w:tabs>
                <w:tab w:val="left" w:pos="220"/>
                <w:tab w:val="left" w:pos="720"/>
              </w:tabs>
              <w:autoSpaceDE w:val="0"/>
              <w:autoSpaceDN w:val="0"/>
              <w:adjustRightInd w:val="0"/>
              <w:spacing w:after="266" w:line="300" w:lineRule="atLeast"/>
              <w:rPr>
                <w:rFonts w:ascii="Arial" w:hAnsi="Arial" w:cs="Arial"/>
                <w:lang w:val="es-ES"/>
              </w:rPr>
            </w:pPr>
            <w:r w:rsidRPr="00A5620C">
              <w:rPr>
                <w:rFonts w:ascii="Arial" w:hAnsi="Arial" w:cs="Arial"/>
                <w:lang w:val="es-ES"/>
              </w:rPr>
              <w:t>Confrontación y reconciliación; causas del final de la Guerra Fría (1980–1991): disenso y desafíos ideológicos; problemas económicos; carrera armamentista  </w:t>
            </w:r>
          </w:p>
        </w:tc>
      </w:tr>
      <w:tr w:rsidR="00A5620C" w:rsidRPr="00A5620C" w14:paraId="186A6234" w14:textId="77777777" w:rsidTr="00596AC1">
        <w:tc>
          <w:tcPr>
            <w:tcW w:w="2988" w:type="dxa"/>
          </w:tcPr>
          <w:p w14:paraId="0A62FA73"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t xml:space="preserve">Líderes y naciones </w:t>
            </w:r>
          </w:p>
          <w:p w14:paraId="122ECA3F"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p>
        </w:tc>
        <w:tc>
          <w:tcPr>
            <w:tcW w:w="5994" w:type="dxa"/>
          </w:tcPr>
          <w:p w14:paraId="28119CC5" w14:textId="77777777" w:rsidR="00A5620C" w:rsidRPr="00A5620C" w:rsidRDefault="00A5620C" w:rsidP="00A5620C">
            <w:pPr>
              <w:widowControl w:val="0"/>
              <w:numPr>
                <w:ilvl w:val="0"/>
                <w:numId w:val="22"/>
              </w:numPr>
              <w:tabs>
                <w:tab w:val="left" w:pos="220"/>
                <w:tab w:val="left" w:pos="720"/>
              </w:tabs>
              <w:autoSpaceDE w:val="0"/>
              <w:autoSpaceDN w:val="0"/>
              <w:adjustRightInd w:val="0"/>
              <w:spacing w:after="266" w:line="300" w:lineRule="atLeast"/>
              <w:rPr>
                <w:rFonts w:ascii="Arial" w:hAnsi="Arial" w:cs="Arial"/>
                <w:lang w:val="es-ES"/>
              </w:rPr>
            </w:pPr>
            <w:r w:rsidRPr="00A5620C">
              <w:rPr>
                <w:rFonts w:ascii="Arial" w:hAnsi="Arial" w:cs="Arial"/>
                <w:lang w:val="es-ES"/>
              </w:rPr>
              <w:t>Importancia de dos líderes, procedentes de regiones diferentes, en el desarrollo de la Guerra Fría  </w:t>
            </w:r>
          </w:p>
          <w:p w14:paraId="46B7E8CA" w14:textId="77777777" w:rsidR="00A5620C" w:rsidRPr="00596AC1" w:rsidRDefault="00A5620C" w:rsidP="00596AC1">
            <w:pPr>
              <w:widowControl w:val="0"/>
              <w:numPr>
                <w:ilvl w:val="0"/>
                <w:numId w:val="22"/>
              </w:numPr>
              <w:tabs>
                <w:tab w:val="left" w:pos="220"/>
                <w:tab w:val="left" w:pos="720"/>
              </w:tabs>
              <w:autoSpaceDE w:val="0"/>
              <w:autoSpaceDN w:val="0"/>
              <w:adjustRightInd w:val="0"/>
              <w:spacing w:after="266" w:line="300" w:lineRule="atLeast"/>
              <w:rPr>
                <w:rFonts w:ascii="Arial" w:hAnsi="Arial" w:cs="Arial"/>
                <w:lang w:val="es-ES"/>
              </w:rPr>
            </w:pPr>
            <w:r w:rsidRPr="00A5620C">
              <w:rPr>
                <w:rFonts w:ascii="Arial" w:hAnsi="Arial" w:cs="Arial"/>
                <w:lang w:val="es-ES"/>
              </w:rPr>
              <w:t xml:space="preserve">Impacto de las tensiones ocasionadas por la Guerra Fría en dos países (que no sean la </w:t>
            </w:r>
            <w:r w:rsidRPr="00A5620C">
              <w:rPr>
                <w:rFonts w:ascii="Arial" w:hAnsi="Arial" w:cs="Arial"/>
                <w:lang w:val="es-ES"/>
              </w:rPr>
              <w:lastRenderedPageBreak/>
              <w:t>URSS y Estados Unidos)  </w:t>
            </w:r>
          </w:p>
        </w:tc>
      </w:tr>
      <w:tr w:rsidR="00A5620C" w:rsidRPr="00A5620C" w14:paraId="7E422582" w14:textId="77777777" w:rsidTr="00596AC1">
        <w:tc>
          <w:tcPr>
            <w:tcW w:w="2988" w:type="dxa"/>
          </w:tcPr>
          <w:p w14:paraId="4446300B"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lastRenderedPageBreak/>
              <w:t xml:space="preserve">Las crisis de la Guerra Fría </w:t>
            </w:r>
          </w:p>
          <w:p w14:paraId="53ADF6F4" w14:textId="77777777" w:rsidR="00A5620C" w:rsidRPr="00A5620C" w:rsidRDefault="00A5620C" w:rsidP="00A5620C">
            <w:pPr>
              <w:widowControl w:val="0"/>
              <w:autoSpaceDE w:val="0"/>
              <w:autoSpaceDN w:val="0"/>
              <w:adjustRightInd w:val="0"/>
              <w:spacing w:after="240" w:line="300" w:lineRule="atLeast"/>
              <w:rPr>
                <w:rFonts w:ascii="Arial" w:hAnsi="Arial" w:cs="Arial"/>
                <w:b/>
                <w:lang w:val="es-ES"/>
              </w:rPr>
            </w:pPr>
          </w:p>
        </w:tc>
        <w:tc>
          <w:tcPr>
            <w:tcW w:w="5994" w:type="dxa"/>
          </w:tcPr>
          <w:p w14:paraId="53E7CA21" w14:textId="77777777" w:rsidR="00A5620C" w:rsidRPr="00596AC1" w:rsidRDefault="00A5620C" w:rsidP="00A5620C">
            <w:pPr>
              <w:pStyle w:val="Prrafodelista"/>
              <w:widowControl w:val="0"/>
              <w:numPr>
                <w:ilvl w:val="0"/>
                <w:numId w:val="23"/>
              </w:numPr>
              <w:autoSpaceDE w:val="0"/>
              <w:autoSpaceDN w:val="0"/>
              <w:adjustRightInd w:val="0"/>
              <w:spacing w:after="240" w:line="300" w:lineRule="atLeast"/>
              <w:rPr>
                <w:rFonts w:ascii="Arial" w:hAnsi="Arial" w:cs="Arial"/>
                <w:lang w:val="es-ES"/>
              </w:rPr>
            </w:pPr>
            <w:r w:rsidRPr="00A5620C">
              <w:rPr>
                <w:rFonts w:ascii="Arial" w:hAnsi="Arial" w:cs="Arial"/>
                <w:lang w:val="es-ES"/>
              </w:rPr>
              <w:t xml:space="preserve">Estudios de caso de la Guerra Fría: estudio detallado de dos crisis de la Guerra Fría en diferentes regiones; examen y comparación de las causas, el impacto y la importancia de ambas crisis </w:t>
            </w:r>
          </w:p>
        </w:tc>
      </w:tr>
    </w:tbl>
    <w:p w14:paraId="4AA5DE0B" w14:textId="77777777" w:rsidR="00A5620C" w:rsidRPr="00A5620C" w:rsidRDefault="00A5620C" w:rsidP="00A5620C">
      <w:pPr>
        <w:widowControl w:val="0"/>
        <w:autoSpaceDE w:val="0"/>
        <w:autoSpaceDN w:val="0"/>
        <w:adjustRightInd w:val="0"/>
        <w:spacing w:after="240" w:line="300" w:lineRule="atLeast"/>
        <w:rPr>
          <w:rFonts w:ascii="Arial" w:hAnsi="Arial" w:cs="Arial"/>
          <w:lang w:val="es-ES"/>
        </w:rPr>
      </w:pPr>
    </w:p>
    <w:p w14:paraId="5844228A" w14:textId="77777777" w:rsidR="00596AC1" w:rsidRPr="00596AC1" w:rsidRDefault="00596AC1" w:rsidP="00596AC1">
      <w:pPr>
        <w:pStyle w:val="NormalWeb"/>
        <w:rPr>
          <w:rFonts w:ascii="Arial" w:hAnsi="Arial" w:cs="Arial"/>
          <w:sz w:val="24"/>
          <w:szCs w:val="24"/>
        </w:rPr>
      </w:pPr>
      <w:r w:rsidRPr="00596AC1">
        <w:rPr>
          <w:rFonts w:ascii="Arial" w:hAnsi="Arial" w:cs="Arial"/>
          <w:sz w:val="24"/>
          <w:szCs w:val="24"/>
        </w:rPr>
        <w:t xml:space="preserve">Ejemplos de lideres </w:t>
      </w:r>
    </w:p>
    <w:p w14:paraId="48EDDA1B" w14:textId="77777777" w:rsidR="00596AC1" w:rsidRPr="00596AC1" w:rsidRDefault="00596AC1" w:rsidP="00596AC1">
      <w:pPr>
        <w:pStyle w:val="NormalWeb"/>
        <w:rPr>
          <w:rFonts w:ascii="Arial" w:hAnsi="Arial" w:cs="Arial"/>
          <w:sz w:val="24"/>
          <w:szCs w:val="24"/>
        </w:rPr>
      </w:pPr>
      <w:r w:rsidRPr="00596AC1">
        <w:rPr>
          <w:rFonts w:ascii="Arial" w:hAnsi="Arial" w:cs="Arial"/>
          <w:sz w:val="24"/>
          <w:szCs w:val="24"/>
        </w:rPr>
        <w:t xml:space="preserve">• Truman, Stalin, Jruschov, Nixon, Mao, Castro, Brézhnev, Reagan, Gorbachov, Nasser, Brandt Ejemplos de crisis de la Guerra Fría </w:t>
      </w:r>
    </w:p>
    <w:p w14:paraId="67D50CB5" w14:textId="77777777" w:rsidR="00596AC1" w:rsidRPr="00596AC1" w:rsidRDefault="00596AC1" w:rsidP="00596AC1">
      <w:pPr>
        <w:pStyle w:val="NormalWeb"/>
        <w:numPr>
          <w:ilvl w:val="0"/>
          <w:numId w:val="30"/>
        </w:numPr>
        <w:rPr>
          <w:rFonts w:ascii="Arial" w:hAnsi="Arial" w:cs="Arial"/>
          <w:sz w:val="24"/>
          <w:szCs w:val="24"/>
        </w:rPr>
      </w:pPr>
      <w:r w:rsidRPr="00596AC1">
        <w:rPr>
          <w:rFonts w:ascii="Arial" w:hAnsi="Arial" w:cs="Arial"/>
          <w:sz w:val="24"/>
          <w:szCs w:val="24"/>
        </w:rPr>
        <w:t xml:space="preserve">África y Oriente Medio: crisis de Suez (1956); Congo (1960–1961); estallido de la guerra civil de Angola (1975) </w:t>
      </w:r>
    </w:p>
    <w:p w14:paraId="73555FDB" w14:textId="77777777" w:rsidR="00596AC1" w:rsidRPr="00596AC1" w:rsidRDefault="00596AC1" w:rsidP="00596AC1">
      <w:pPr>
        <w:pStyle w:val="NormalWeb"/>
        <w:numPr>
          <w:ilvl w:val="0"/>
          <w:numId w:val="30"/>
        </w:numPr>
        <w:rPr>
          <w:rFonts w:ascii="Arial" w:hAnsi="Arial" w:cs="Arial"/>
          <w:sz w:val="24"/>
          <w:szCs w:val="24"/>
        </w:rPr>
      </w:pPr>
      <w:r w:rsidRPr="00596AC1">
        <w:rPr>
          <w:rFonts w:ascii="Arial" w:hAnsi="Arial" w:cs="Arial"/>
          <w:sz w:val="24"/>
          <w:szCs w:val="24"/>
        </w:rPr>
        <w:t xml:space="preserve">América: crisis de los misiles en Cuba (1962); intervención de Estados Unidos en Chile (1973); guerra de los contras (1981–1990) </w:t>
      </w:r>
    </w:p>
    <w:p w14:paraId="2D4B482D" w14:textId="77777777" w:rsidR="00596AC1" w:rsidRPr="00596AC1" w:rsidRDefault="00596AC1" w:rsidP="00596AC1">
      <w:pPr>
        <w:pStyle w:val="NormalWeb"/>
        <w:numPr>
          <w:ilvl w:val="0"/>
          <w:numId w:val="30"/>
        </w:numPr>
        <w:rPr>
          <w:rFonts w:ascii="Arial" w:hAnsi="Arial" w:cs="Arial"/>
          <w:sz w:val="24"/>
          <w:szCs w:val="24"/>
        </w:rPr>
      </w:pPr>
      <w:r w:rsidRPr="00596AC1">
        <w:rPr>
          <w:rFonts w:ascii="Arial" w:hAnsi="Arial" w:cs="Arial"/>
          <w:sz w:val="24"/>
          <w:szCs w:val="24"/>
        </w:rPr>
        <w:t xml:space="preserve">Asia y Oceanía: crisis del estrecho de Taiwán/de Formosa (1954–1958); invasión norcoreana de Corea del Sur (1950); invasión soviética de Afganistán (1979) </w:t>
      </w:r>
    </w:p>
    <w:p w14:paraId="3C1CA450" w14:textId="77777777" w:rsidR="00D95116" w:rsidRPr="00596AC1" w:rsidRDefault="00596AC1" w:rsidP="00596AC1">
      <w:pPr>
        <w:pStyle w:val="NormalWeb"/>
        <w:numPr>
          <w:ilvl w:val="0"/>
          <w:numId w:val="30"/>
        </w:numPr>
        <w:rPr>
          <w:rFonts w:ascii="Arial" w:hAnsi="Arial" w:cs="Arial"/>
          <w:sz w:val="24"/>
          <w:szCs w:val="24"/>
        </w:rPr>
      </w:pPr>
      <w:r w:rsidRPr="00596AC1">
        <w:rPr>
          <w:rFonts w:ascii="Arial" w:hAnsi="Arial" w:cs="Arial"/>
          <w:sz w:val="24"/>
          <w:szCs w:val="24"/>
        </w:rPr>
        <w:t xml:space="preserve">Europa: bloqueo de Berlín (1948–1949), muro de Berlín (1958–1961); Hungría (1956); primavera de Praga (1968); la URSS y Europa Oriental (1981–1989) </w:t>
      </w:r>
    </w:p>
    <w:p w14:paraId="31D87338" w14:textId="77777777" w:rsidR="00A5620C" w:rsidRDefault="00A5620C" w:rsidP="00D95116">
      <w:pPr>
        <w:widowControl w:val="0"/>
        <w:autoSpaceDE w:val="0"/>
        <w:autoSpaceDN w:val="0"/>
        <w:adjustRightInd w:val="0"/>
        <w:spacing w:after="240" w:line="300" w:lineRule="atLeast"/>
        <w:rPr>
          <w:rFonts w:ascii="Arial" w:hAnsi="Arial" w:cs="Arial"/>
          <w:b/>
          <w:lang w:val="es-ES"/>
        </w:rPr>
      </w:pPr>
      <w:r w:rsidRPr="00A5620C">
        <w:rPr>
          <w:rFonts w:ascii="Arial" w:hAnsi="Arial" w:cs="Arial"/>
          <w:b/>
          <w:lang w:val="es-ES"/>
        </w:rPr>
        <w:t>OPCIONES DEL NIVEL SUPERIOR</w:t>
      </w:r>
    </w:p>
    <w:p w14:paraId="57C9033C" w14:textId="77777777" w:rsidR="00596AC1" w:rsidRPr="00596AC1" w:rsidRDefault="00596AC1" w:rsidP="00596AC1">
      <w:pPr>
        <w:pStyle w:val="NormalWeb"/>
        <w:rPr>
          <w:rFonts w:ascii="Arial" w:hAnsi="Arial" w:cs="Arial"/>
          <w:sz w:val="24"/>
          <w:szCs w:val="24"/>
        </w:rPr>
      </w:pPr>
      <w:r w:rsidRPr="00596AC1">
        <w:rPr>
          <w:rFonts w:ascii="Arial" w:hAnsi="Arial" w:cs="Arial"/>
          <w:b/>
          <w:bCs/>
          <w:sz w:val="24"/>
          <w:szCs w:val="24"/>
        </w:rPr>
        <w:t xml:space="preserve">12: La Gran Depresión en América (mediados de la década de 1920 a 1939) </w:t>
      </w:r>
    </w:p>
    <w:p w14:paraId="558DF11C" w14:textId="77777777" w:rsidR="00596AC1" w:rsidRPr="00596AC1" w:rsidRDefault="00596AC1" w:rsidP="00596AC1">
      <w:pPr>
        <w:pStyle w:val="NormalWeb"/>
        <w:rPr>
          <w:rFonts w:ascii="Arial" w:hAnsi="Arial" w:cs="Arial"/>
          <w:sz w:val="24"/>
          <w:szCs w:val="24"/>
        </w:rPr>
      </w:pPr>
      <w:r w:rsidRPr="00596AC1">
        <w:rPr>
          <w:rFonts w:ascii="Arial" w:hAnsi="Arial" w:cs="Arial"/>
          <w:sz w:val="24"/>
          <w:szCs w:val="24"/>
        </w:rPr>
        <w:t xml:space="preserve">Esta sección se concentra en las causas y la naturaleza de la Gran Depresión, así como en las diferentes soluciones que adoptaron los gobiernos de la región y el impacto que tuvo en las respectivas sociedades. La Gran Depresión produjo el colapso económico más grave de la historia de América. Afectó a todos los países de la región y obligó a que se reconsideraran los sistemas políticos y económicos. Las alternativas que se ofrecieron y los reajustes que tuvieron lugar marcaron un punto de inflexión en el desarrollo político y económico de muchos países de la región. Los tres últimos puntos de la lista siguiente deben cubrirse mediante estudios de caso, utilizando como ejemplo </w:t>
      </w:r>
      <w:r w:rsidRPr="00596AC1">
        <w:rPr>
          <w:rFonts w:ascii="Arial" w:hAnsi="Arial" w:cs="Arial"/>
          <w:b/>
          <w:bCs/>
          <w:sz w:val="24"/>
          <w:szCs w:val="24"/>
        </w:rPr>
        <w:t xml:space="preserve">un </w:t>
      </w:r>
      <w:r w:rsidRPr="00596AC1">
        <w:rPr>
          <w:rFonts w:ascii="Arial" w:hAnsi="Arial" w:cs="Arial"/>
          <w:sz w:val="24"/>
          <w:szCs w:val="24"/>
        </w:rPr>
        <w:t xml:space="preserve">país de la región. El país elegido debe indicarse en la introducción de las respuestas a las preguntas de examen. </w:t>
      </w:r>
    </w:p>
    <w:p w14:paraId="4167909F" w14:textId="77777777" w:rsidR="00596AC1" w:rsidRPr="00596AC1" w:rsidRDefault="00596AC1" w:rsidP="00596AC1">
      <w:pPr>
        <w:pStyle w:val="NormalWeb"/>
        <w:numPr>
          <w:ilvl w:val="0"/>
          <w:numId w:val="31"/>
        </w:numPr>
        <w:rPr>
          <w:rFonts w:ascii="Arial" w:hAnsi="Arial" w:cs="Arial"/>
          <w:sz w:val="24"/>
          <w:szCs w:val="24"/>
        </w:rPr>
      </w:pPr>
      <w:r w:rsidRPr="00596AC1">
        <w:rPr>
          <w:rFonts w:ascii="Arial" w:hAnsi="Arial" w:cs="Arial"/>
          <w:sz w:val="24"/>
          <w:szCs w:val="24"/>
        </w:rPr>
        <w:t xml:space="preserve">La Gran Depresión: causas políticas y económicas en América </w:t>
      </w:r>
    </w:p>
    <w:p w14:paraId="3D23E83F" w14:textId="77777777" w:rsidR="00596AC1" w:rsidRPr="00596AC1" w:rsidRDefault="00596AC1" w:rsidP="00596AC1">
      <w:pPr>
        <w:pStyle w:val="NormalWeb"/>
        <w:numPr>
          <w:ilvl w:val="0"/>
          <w:numId w:val="31"/>
        </w:numPr>
        <w:rPr>
          <w:rFonts w:ascii="Arial" w:hAnsi="Arial" w:cs="Arial"/>
          <w:sz w:val="24"/>
          <w:szCs w:val="24"/>
        </w:rPr>
      </w:pPr>
      <w:r w:rsidRPr="00596AC1">
        <w:rPr>
          <w:rFonts w:ascii="Arial" w:hAnsi="Arial" w:cs="Arial"/>
          <w:sz w:val="24"/>
          <w:szCs w:val="24"/>
        </w:rPr>
        <w:t xml:space="preserve">Naturaleza y eficacia de las soluciones aplicadas en Estados Unidos: Hoover; Franklin D. Roosevelt y el “New Deal” (“nuevo pacto”) </w:t>
      </w:r>
    </w:p>
    <w:p w14:paraId="2591937A" w14:textId="77777777" w:rsidR="00596AC1" w:rsidRPr="00596AC1" w:rsidRDefault="00596AC1" w:rsidP="00596AC1">
      <w:pPr>
        <w:pStyle w:val="NormalWeb"/>
        <w:numPr>
          <w:ilvl w:val="0"/>
          <w:numId w:val="31"/>
        </w:numPr>
        <w:rPr>
          <w:rFonts w:ascii="Arial" w:hAnsi="Arial" w:cs="Arial"/>
          <w:sz w:val="24"/>
          <w:szCs w:val="24"/>
        </w:rPr>
      </w:pPr>
      <w:r w:rsidRPr="00596AC1">
        <w:rPr>
          <w:rFonts w:ascii="Arial" w:hAnsi="Arial" w:cs="Arial"/>
          <w:sz w:val="24"/>
          <w:szCs w:val="24"/>
        </w:rPr>
        <w:t xml:space="preserve">Detractores del “New Deal”; impacto de este en el sistema político y económico de Estados Unidos </w:t>
      </w:r>
    </w:p>
    <w:p w14:paraId="5CD379F3" w14:textId="77777777" w:rsidR="00596AC1" w:rsidRPr="00596AC1" w:rsidRDefault="00596AC1" w:rsidP="00596AC1">
      <w:pPr>
        <w:pStyle w:val="NormalWeb"/>
        <w:numPr>
          <w:ilvl w:val="0"/>
          <w:numId w:val="31"/>
        </w:numPr>
        <w:rPr>
          <w:rFonts w:ascii="Arial" w:hAnsi="Arial" w:cs="Arial"/>
          <w:sz w:val="24"/>
          <w:szCs w:val="24"/>
        </w:rPr>
      </w:pPr>
      <w:r w:rsidRPr="00596AC1">
        <w:rPr>
          <w:rFonts w:ascii="Arial" w:hAnsi="Arial" w:cs="Arial"/>
          <w:sz w:val="24"/>
          <w:szCs w:val="24"/>
        </w:rPr>
        <w:lastRenderedPageBreak/>
        <w:t xml:space="preserve">Naturaleza y eficacia de las soluciones aplicadas en Canadá: Mackenzie King y R. B. Bennett </w:t>
      </w:r>
    </w:p>
    <w:p w14:paraId="37FA35D2" w14:textId="77777777" w:rsidR="00596AC1" w:rsidRPr="00596AC1" w:rsidRDefault="00596AC1" w:rsidP="00596AC1">
      <w:pPr>
        <w:pStyle w:val="NormalWeb"/>
        <w:numPr>
          <w:ilvl w:val="0"/>
          <w:numId w:val="31"/>
        </w:numPr>
        <w:rPr>
          <w:rFonts w:ascii="Arial" w:hAnsi="Arial" w:cs="Arial"/>
          <w:sz w:val="24"/>
          <w:szCs w:val="24"/>
        </w:rPr>
      </w:pPr>
      <w:r w:rsidRPr="00596AC1">
        <w:rPr>
          <w:rFonts w:ascii="Arial" w:hAnsi="Arial" w:cs="Arial"/>
          <w:sz w:val="24"/>
          <w:szCs w:val="24"/>
        </w:rPr>
        <w:t xml:space="preserve">Impacto de la Gran Depresión en América Latina; inestabilidad política y desafíos a la democracia; dificultades económicas y sociales </w:t>
      </w:r>
    </w:p>
    <w:p w14:paraId="14EF8B43" w14:textId="77777777" w:rsidR="006F7773" w:rsidRDefault="00596AC1" w:rsidP="006F7773">
      <w:pPr>
        <w:pStyle w:val="NormalWeb"/>
        <w:numPr>
          <w:ilvl w:val="0"/>
          <w:numId w:val="31"/>
        </w:numPr>
        <w:rPr>
          <w:rFonts w:ascii="Arial" w:hAnsi="Arial" w:cs="Arial"/>
          <w:sz w:val="24"/>
          <w:szCs w:val="24"/>
        </w:rPr>
      </w:pPr>
      <w:r w:rsidRPr="00596AC1">
        <w:rPr>
          <w:rFonts w:ascii="Arial" w:hAnsi="Arial" w:cs="Arial"/>
          <w:sz w:val="24"/>
          <w:szCs w:val="24"/>
        </w:rPr>
        <w:t xml:space="preserve">Reacciones de América Latina ante la Gran Depresión: industrialización por sustitución de importaciones (ISI); políticas sociales y económicas; movilización popular y represión </w:t>
      </w:r>
    </w:p>
    <w:p w14:paraId="44BE583D" w14:textId="77777777" w:rsidR="006F7773" w:rsidRDefault="00596AC1" w:rsidP="006F7773">
      <w:pPr>
        <w:pStyle w:val="NormalWeb"/>
        <w:numPr>
          <w:ilvl w:val="0"/>
          <w:numId w:val="31"/>
        </w:numPr>
        <w:rPr>
          <w:rFonts w:ascii="Arial" w:hAnsi="Arial" w:cs="Arial"/>
          <w:sz w:val="24"/>
          <w:szCs w:val="24"/>
        </w:rPr>
      </w:pPr>
      <w:r w:rsidRPr="006F7773">
        <w:rPr>
          <w:rFonts w:ascii="Arial" w:hAnsi="Arial" w:cs="Arial"/>
          <w:sz w:val="24"/>
          <w:szCs w:val="24"/>
        </w:rPr>
        <w:t xml:space="preserve">Impacto de la Gran Depresión en la sociedad: concretamente su impacto en la situación de las mujeres y las minorías; impacto en las artes y la cultura </w:t>
      </w:r>
    </w:p>
    <w:p w14:paraId="554C0043" w14:textId="77777777" w:rsidR="006F7773" w:rsidRDefault="006F7773" w:rsidP="006F7773">
      <w:pPr>
        <w:pStyle w:val="NormalWeb"/>
        <w:numPr>
          <w:ilvl w:val="0"/>
          <w:numId w:val="31"/>
        </w:numPr>
        <w:rPr>
          <w:rFonts w:ascii="Arial" w:hAnsi="Arial" w:cs="Arial"/>
          <w:sz w:val="24"/>
          <w:szCs w:val="24"/>
        </w:rPr>
      </w:pPr>
    </w:p>
    <w:p w14:paraId="5FB2FDF4" w14:textId="77777777" w:rsidR="00955A9F" w:rsidRPr="006F7773" w:rsidRDefault="00955A9F" w:rsidP="006F7773">
      <w:pPr>
        <w:pStyle w:val="NormalWeb"/>
        <w:ind w:left="360"/>
        <w:rPr>
          <w:rFonts w:ascii="Arial" w:hAnsi="Arial" w:cs="Arial"/>
          <w:sz w:val="24"/>
          <w:szCs w:val="24"/>
        </w:rPr>
      </w:pPr>
      <w:r w:rsidRPr="006F7773">
        <w:rPr>
          <w:rFonts w:ascii="Arial" w:hAnsi="Arial" w:cs="Arial"/>
          <w:b/>
          <w:bCs/>
          <w:sz w:val="24"/>
          <w:szCs w:val="24"/>
        </w:rPr>
        <w:t xml:space="preserve">15: Procesos políticos en Estados Unidos (1945–1980) y Canadá (1945–1982) </w:t>
      </w:r>
    </w:p>
    <w:p w14:paraId="70C55DE4" w14:textId="77777777" w:rsidR="00955A9F" w:rsidRPr="006F7773" w:rsidRDefault="00955A9F" w:rsidP="00955A9F">
      <w:pPr>
        <w:pStyle w:val="NormalWeb"/>
        <w:ind w:left="720"/>
        <w:rPr>
          <w:rFonts w:ascii="Arial" w:hAnsi="Arial" w:cs="Arial"/>
          <w:sz w:val="24"/>
          <w:szCs w:val="24"/>
        </w:rPr>
      </w:pPr>
      <w:r w:rsidRPr="006F7773">
        <w:rPr>
          <w:rFonts w:ascii="Arial" w:hAnsi="Arial" w:cs="Arial"/>
          <w:sz w:val="24"/>
          <w:szCs w:val="24"/>
        </w:rPr>
        <w:t xml:space="preserve">Esta sección se concentra en las cuestiones internas y los acontecimientos políticos en Estados Unidos y Canadá, con especial énfasis en la política interna y los logros de ciertos líderes en cada país. En Estados Unidos, también se considera el desarrollo económico y los cambios en la composición de los principales partidos políticos. En Canadá, se explora el separatismo de la Revolución Tranquila. </w:t>
      </w:r>
    </w:p>
    <w:p w14:paraId="5EAFF561"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Truman y el “Fair Deal” (“trato justo”); división dentro del Partido Demócrata; oposición en el Congreso; políticas internas de Eisenhower </w:t>
      </w:r>
    </w:p>
    <w:p w14:paraId="1F656654"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Kennedy y la “New Frontier” (“nueva frontera”), Johnson y la “Great Society” (“gran sociedad”) </w:t>
      </w:r>
    </w:p>
    <w:p w14:paraId="10136110"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Políticas internas de Nixon; Watergate y la posibilidad del juicio político; políticas internas de Ford e indulto de Nixon; políticas internas de Carter; cambios en la composición y conflictos internos en los partidos Demócrata y Republicano en las décadas de 1960 y 1970, y su impacto en las elecciones </w:t>
      </w:r>
    </w:p>
    <w:p w14:paraId="527F4D4C"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Políticas internas de primeros ministros canadienses: St. Laurent, Diefenbaker; estabilidad política y nacionalismo; cambios sociales y políticos en los gobiernos de Pearson y Trudeau </w:t>
      </w:r>
    </w:p>
    <w:p w14:paraId="78C53612"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Causas y consecuencias de la Revolución Tranquila; surgimiento del nacionalismo en Quebec, el Frente de Liberación de Quebec (FLQ) y la crisis de octubre de 1970 </w:t>
      </w:r>
    </w:p>
    <w:p w14:paraId="40B84C19" w14:textId="77777777" w:rsidR="00955A9F" w:rsidRPr="006F7773" w:rsidRDefault="00955A9F" w:rsidP="00955A9F">
      <w:pPr>
        <w:pStyle w:val="NormalWeb"/>
        <w:ind w:left="1440"/>
        <w:rPr>
          <w:rFonts w:ascii="Arial" w:hAnsi="Arial" w:cs="Arial"/>
          <w:sz w:val="24"/>
          <w:szCs w:val="24"/>
        </w:rPr>
      </w:pPr>
      <w:r w:rsidRPr="006F7773">
        <w:rPr>
          <w:rFonts w:ascii="Arial" w:hAnsi="Arial" w:cs="Arial"/>
          <w:b/>
          <w:bCs/>
          <w:sz w:val="24"/>
          <w:szCs w:val="24"/>
        </w:rPr>
        <w:t xml:space="preserve">16: La Guerra Fría en América (1945–1981) </w:t>
      </w:r>
    </w:p>
    <w:p w14:paraId="794C22C9" w14:textId="77777777" w:rsidR="00955A9F" w:rsidRPr="006F7773" w:rsidRDefault="00955A9F" w:rsidP="00955A9F">
      <w:pPr>
        <w:pStyle w:val="NormalWeb"/>
        <w:ind w:left="1440"/>
        <w:rPr>
          <w:rFonts w:ascii="Arial" w:hAnsi="Arial" w:cs="Arial"/>
          <w:sz w:val="24"/>
          <w:szCs w:val="24"/>
        </w:rPr>
      </w:pPr>
      <w:r w:rsidRPr="006F7773">
        <w:rPr>
          <w:rFonts w:ascii="Arial" w:hAnsi="Arial" w:cs="Arial"/>
          <w:sz w:val="24"/>
          <w:szCs w:val="24"/>
        </w:rPr>
        <w:t xml:space="preserve">Esta sección se centra en el desarrollo y el impacto de la Guerra Fría en la región. La mayor parte de la segunda mitad del siglo XX estuvo dominada por el conflicto global de la Guerra Fría. En América, algunos países se aliaron estrechamente con Estados Unidos, y otros tomaron partido, aunque con renuencia. Muchos permanecieron neutrales o intentaron no implicarse en los enfrentamientos relativos a la Guerra Fría. También hubo algunos </w:t>
      </w:r>
      <w:r w:rsidRPr="006F7773">
        <w:rPr>
          <w:rFonts w:ascii="Arial" w:hAnsi="Arial" w:cs="Arial"/>
          <w:sz w:val="24"/>
          <w:szCs w:val="24"/>
        </w:rPr>
        <w:lastRenderedPageBreak/>
        <w:t xml:space="preserve">que, influidos por la Revolución cubana, instauraron gobiernos socialistas. Sin embargo, ninguno escapó a las presiones de la Guerra Fría, que tuvo un impacto importante en las políticas internas y exteriores de los países de la región. </w:t>
      </w:r>
    </w:p>
    <w:p w14:paraId="78DF72B3"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Truman: política de contención y sus implicaciones para América; surgimiento del macartismo y sus consecuencias en las políticas internas y exteriores de Estados Unidos; impacto de la Guerra Fría en la sociedad y la cultura </w:t>
      </w:r>
    </w:p>
    <w:p w14:paraId="2F403CA2"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Guerra de Corea, Estados Unidos y el resto de América: motivos de la participación; acontecimientos militares; resultados diplomáticos y políticos </w:t>
      </w:r>
    </w:p>
    <w:p w14:paraId="4E62D337"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Eisenhower y Dulles: el “New Look” (“nuevo aspecto”) y su aplicación; características y motivos de dicha política; repercusiones en la región </w:t>
      </w:r>
    </w:p>
    <w:p w14:paraId="404DBFF2"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Intervención de Estados Unidos en Vietnam: motivos y naturaleza de la intervención en las distintas etapas; consecuencias internas y final de la guerra; falta de apoyo canadiense a la guerra; protestas latinoamericanas contra la guerra </w:t>
      </w:r>
    </w:p>
    <w:p w14:paraId="3E404BAE" w14:textId="6AE1C858"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Política exterior estadounidense desde Kennedy hasta Carter: características y motivos de dicha política; implicaciones para la región: la “Alianza para el Progreso” de Kennedy; operaciones encubiertas de Nixon en Chile; defensa de los derechos humanos por parte de Carter y el Tratado del Canal de </w:t>
      </w:r>
      <w:r w:rsidR="00F07466" w:rsidRPr="006F7773">
        <w:rPr>
          <w:rFonts w:ascii="Arial" w:hAnsi="Arial" w:cs="Arial"/>
          <w:sz w:val="24"/>
          <w:szCs w:val="24"/>
        </w:rPr>
        <w:t>Panamá</w:t>
      </w:r>
      <w:r w:rsidRPr="006F7773">
        <w:rPr>
          <w:rFonts w:ascii="Arial" w:hAnsi="Arial" w:cs="Arial"/>
          <w:sz w:val="24"/>
          <w:szCs w:val="24"/>
        </w:rPr>
        <w:t xml:space="preserve">́ (1977) </w:t>
      </w:r>
    </w:p>
    <w:p w14:paraId="43A43950" w14:textId="77777777" w:rsidR="00955A9F" w:rsidRPr="006F7773" w:rsidRDefault="00955A9F" w:rsidP="00955A9F">
      <w:pPr>
        <w:pStyle w:val="NormalWeb"/>
        <w:numPr>
          <w:ilvl w:val="1"/>
          <w:numId w:val="32"/>
        </w:numPr>
        <w:rPr>
          <w:rFonts w:ascii="Arial" w:hAnsi="Arial" w:cs="Arial"/>
          <w:sz w:val="24"/>
          <w:szCs w:val="24"/>
        </w:rPr>
      </w:pPr>
      <w:r w:rsidRPr="006F7773">
        <w:rPr>
          <w:rFonts w:ascii="Arial" w:hAnsi="Arial" w:cs="Arial"/>
          <w:sz w:val="24"/>
          <w:szCs w:val="24"/>
        </w:rPr>
        <w:t xml:space="preserve">La Guerra Fría en Canadá o en </w:t>
      </w:r>
      <w:r w:rsidRPr="006F7773">
        <w:rPr>
          <w:rFonts w:ascii="Arial" w:hAnsi="Arial" w:cs="Arial"/>
          <w:b/>
          <w:bCs/>
          <w:sz w:val="24"/>
          <w:szCs w:val="24"/>
        </w:rPr>
        <w:t xml:space="preserve">un </w:t>
      </w:r>
      <w:r w:rsidRPr="006F7773">
        <w:rPr>
          <w:rFonts w:ascii="Arial" w:hAnsi="Arial" w:cs="Arial"/>
          <w:sz w:val="24"/>
          <w:szCs w:val="24"/>
        </w:rPr>
        <w:t xml:space="preserve">país latinoamericano: motivos por los cuales se adoptaron determinadas políticas exteriores e internas y su aplicación </w:t>
      </w:r>
    </w:p>
    <w:p w14:paraId="0E378982" w14:textId="77777777" w:rsidR="00FE72EF" w:rsidRPr="006F7773" w:rsidRDefault="00FE72EF" w:rsidP="00955A9F">
      <w:pPr>
        <w:pStyle w:val="NormalWeb"/>
        <w:numPr>
          <w:ilvl w:val="0"/>
          <w:numId w:val="31"/>
        </w:numPr>
        <w:rPr>
          <w:rFonts w:ascii="Arial" w:hAnsi="Arial" w:cs="Arial"/>
          <w:sz w:val="24"/>
          <w:szCs w:val="24"/>
        </w:rPr>
      </w:pPr>
    </w:p>
    <w:p w14:paraId="03A2F2BB"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1D46B3BF"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3C6A68A0"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593C8B7B"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02BFC0DC"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11565CDD"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393552D2"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4DB7062C" w14:textId="77777777" w:rsidR="00FE72EF" w:rsidRDefault="00003629"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sidRPr="00003629">
        <w:rPr>
          <w:rFonts w:ascii="Arial" w:hAnsi="Arial" w:cs="Arial"/>
          <w:b/>
          <w:lang w:val="es-ES"/>
        </w:rPr>
        <w:t>LA EVALUACION DEL IB</w:t>
      </w:r>
      <w:r w:rsidR="00DF56C1">
        <w:rPr>
          <w:rFonts w:ascii="Arial" w:hAnsi="Arial" w:cs="Arial"/>
          <w:b/>
          <w:lang w:val="es-ES"/>
        </w:rPr>
        <w:t xml:space="preserve"> HL</w:t>
      </w:r>
    </w:p>
    <w:p w14:paraId="0174B58F" w14:textId="77777777" w:rsidR="00003629" w:rsidRDefault="00003629" w:rsidP="00FE72EF">
      <w:pPr>
        <w:widowControl w:val="0"/>
        <w:tabs>
          <w:tab w:val="left" w:pos="220"/>
          <w:tab w:val="left" w:pos="720"/>
        </w:tabs>
        <w:autoSpaceDE w:val="0"/>
        <w:autoSpaceDN w:val="0"/>
        <w:adjustRightInd w:val="0"/>
        <w:spacing w:after="266" w:line="300" w:lineRule="atLeast"/>
        <w:rPr>
          <w:rFonts w:ascii="Arial" w:hAnsi="Arial" w:cs="Arial"/>
          <w:b/>
          <w:lang w:val="es-ES"/>
        </w:rPr>
      </w:pPr>
    </w:p>
    <w:tbl>
      <w:tblPr>
        <w:tblStyle w:val="Tablaconcuadrcula"/>
        <w:tblW w:w="0" w:type="auto"/>
        <w:tblLook w:val="04A0" w:firstRow="1" w:lastRow="0" w:firstColumn="1" w:lastColumn="0" w:noHBand="0" w:noVBand="1"/>
      </w:tblPr>
      <w:tblGrid>
        <w:gridCol w:w="4068"/>
        <w:gridCol w:w="4914"/>
      </w:tblGrid>
      <w:tr w:rsidR="00DF56C1" w14:paraId="55AD1923" w14:textId="77777777" w:rsidTr="00D03A09">
        <w:tc>
          <w:tcPr>
            <w:tcW w:w="4068" w:type="dxa"/>
          </w:tcPr>
          <w:p w14:paraId="7565CDD1"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COMPONENTE</w:t>
            </w:r>
          </w:p>
        </w:tc>
        <w:tc>
          <w:tcPr>
            <w:tcW w:w="4914" w:type="dxa"/>
          </w:tcPr>
          <w:p w14:paraId="5D95C4D5"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 xml:space="preserve">PORCENTAJE </w:t>
            </w:r>
          </w:p>
        </w:tc>
      </w:tr>
      <w:tr w:rsidR="00DF56C1" w14:paraId="2B675026" w14:textId="77777777" w:rsidTr="00D03A09">
        <w:tc>
          <w:tcPr>
            <w:tcW w:w="4068" w:type="dxa"/>
          </w:tcPr>
          <w:p w14:paraId="6CAA33EC"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EVALUACION EXTERNA (5 HORAS)</w:t>
            </w:r>
          </w:p>
        </w:tc>
        <w:tc>
          <w:tcPr>
            <w:tcW w:w="4914" w:type="dxa"/>
          </w:tcPr>
          <w:p w14:paraId="5896C744"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80 %</w:t>
            </w:r>
          </w:p>
        </w:tc>
      </w:tr>
      <w:tr w:rsidR="00DF56C1" w14:paraId="018F696E" w14:textId="77777777" w:rsidTr="00D03A09">
        <w:tc>
          <w:tcPr>
            <w:tcW w:w="4068" w:type="dxa"/>
          </w:tcPr>
          <w:p w14:paraId="357A907B" w14:textId="77777777" w:rsidR="00DF56C1" w:rsidRPr="00DF56C1" w:rsidRDefault="00DF56C1" w:rsidP="00DF56C1">
            <w:pPr>
              <w:widowControl w:val="0"/>
              <w:autoSpaceDE w:val="0"/>
              <w:autoSpaceDN w:val="0"/>
              <w:adjustRightInd w:val="0"/>
              <w:spacing w:after="240" w:line="300" w:lineRule="atLeast"/>
              <w:rPr>
                <w:rFonts w:ascii="Arial" w:hAnsi="Arial" w:cs="Arial"/>
                <w:lang w:val="es-ES"/>
              </w:rPr>
            </w:pPr>
            <w:r w:rsidRPr="00DF56C1">
              <w:rPr>
                <w:rFonts w:ascii="Arial" w:hAnsi="Arial" w:cs="Arial"/>
                <w:b/>
                <w:bCs/>
                <w:lang w:val="es-ES"/>
              </w:rPr>
              <w:t xml:space="preserve">Prueba 1 (1 hora) </w:t>
            </w:r>
          </w:p>
          <w:p w14:paraId="0220F0B8" w14:textId="28868B39" w:rsidR="00DF56C1" w:rsidRPr="00D03A09" w:rsidRDefault="00DF56C1" w:rsidP="00D03A09">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Prueba sobre los cinco temas prescritos basada en fuentes. Se elige </w:t>
            </w:r>
            <w:r w:rsidRPr="00DF56C1">
              <w:rPr>
                <w:rFonts w:ascii="Arial" w:hAnsi="Arial" w:cs="Arial"/>
                <w:b/>
                <w:bCs/>
                <w:lang w:val="es-ES"/>
              </w:rPr>
              <w:t xml:space="preserve">un </w:t>
            </w:r>
            <w:r w:rsidRPr="00DF56C1">
              <w:rPr>
                <w:rFonts w:ascii="Arial" w:hAnsi="Arial" w:cs="Arial"/>
                <w:lang w:val="es-ES"/>
              </w:rPr>
              <w:t xml:space="preserve">tema prescrito de un total de cinco y se responden cuatro preguntas estructuradas. (24 puntos). </w:t>
            </w:r>
            <w:bookmarkStart w:id="0" w:name="_GoBack"/>
            <w:bookmarkEnd w:id="0"/>
          </w:p>
        </w:tc>
        <w:tc>
          <w:tcPr>
            <w:tcW w:w="4914" w:type="dxa"/>
          </w:tcPr>
          <w:p w14:paraId="44BF7F9C"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 xml:space="preserve"> 20%</w:t>
            </w:r>
          </w:p>
        </w:tc>
      </w:tr>
      <w:tr w:rsidR="00DF56C1" w14:paraId="18D3ACBE" w14:textId="77777777" w:rsidTr="00D03A09">
        <w:tc>
          <w:tcPr>
            <w:tcW w:w="4068" w:type="dxa"/>
          </w:tcPr>
          <w:p w14:paraId="75CC5EB3" w14:textId="77777777" w:rsidR="00DF56C1" w:rsidRPr="00DF56C1" w:rsidRDefault="00DF56C1" w:rsidP="00DF56C1">
            <w:pPr>
              <w:widowControl w:val="0"/>
              <w:autoSpaceDE w:val="0"/>
              <w:autoSpaceDN w:val="0"/>
              <w:adjustRightInd w:val="0"/>
              <w:spacing w:after="240" w:line="300" w:lineRule="atLeast"/>
              <w:rPr>
                <w:rFonts w:ascii="Arial" w:hAnsi="Arial" w:cs="Arial"/>
                <w:lang w:val="es-ES"/>
              </w:rPr>
            </w:pPr>
            <w:r w:rsidRPr="00DF56C1">
              <w:rPr>
                <w:rFonts w:ascii="Arial" w:hAnsi="Arial" w:cs="Arial"/>
                <w:b/>
                <w:bCs/>
                <w:lang w:val="es-ES"/>
              </w:rPr>
              <w:t xml:space="preserve">Prueba 2 (1 hora 30 minutos) </w:t>
            </w:r>
          </w:p>
          <w:p w14:paraId="60D83F72" w14:textId="2683C76E" w:rsidR="00DF56C1" w:rsidRPr="00D03A09" w:rsidRDefault="00DF56C1" w:rsidP="00D03A09">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Prueba con preguntas de desarrollo basada en los 12 temas de historia mundial. Se responden dos preguntas de desarrollo sobre dos temas diferentes. (30 puntos). </w:t>
            </w:r>
          </w:p>
        </w:tc>
        <w:tc>
          <w:tcPr>
            <w:tcW w:w="4914" w:type="dxa"/>
          </w:tcPr>
          <w:p w14:paraId="6306D985"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25%</w:t>
            </w:r>
          </w:p>
        </w:tc>
      </w:tr>
      <w:tr w:rsidR="00DF56C1" w14:paraId="0CF42F94" w14:textId="77777777" w:rsidTr="00D03A09">
        <w:tc>
          <w:tcPr>
            <w:tcW w:w="4068" w:type="dxa"/>
          </w:tcPr>
          <w:p w14:paraId="0B96BE4F" w14:textId="77777777" w:rsidR="00DF56C1" w:rsidRPr="00DF56C1" w:rsidRDefault="00DF56C1" w:rsidP="00DF56C1">
            <w:pPr>
              <w:widowControl w:val="0"/>
              <w:autoSpaceDE w:val="0"/>
              <w:autoSpaceDN w:val="0"/>
              <w:adjustRightInd w:val="0"/>
              <w:spacing w:after="240" w:line="300" w:lineRule="atLeast"/>
              <w:rPr>
                <w:rFonts w:ascii="Arial" w:hAnsi="Arial" w:cs="Arial"/>
                <w:lang w:val="es-ES"/>
              </w:rPr>
            </w:pPr>
            <w:r w:rsidRPr="00DF56C1">
              <w:rPr>
                <w:rFonts w:ascii="Arial" w:hAnsi="Arial" w:cs="Arial"/>
                <w:b/>
                <w:bCs/>
                <w:lang w:val="es-ES"/>
              </w:rPr>
              <w:t xml:space="preserve">Prueba 3 (2 horas 30 minutos) </w:t>
            </w:r>
          </w:p>
          <w:p w14:paraId="3B0FB78F" w14:textId="5450456A" w:rsidR="00DF56C1" w:rsidRPr="00D03A09" w:rsidRDefault="00DF56C1" w:rsidP="00D03A09">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Pruebas separadas para cada una de las cuatro opciones regionales. Se responden tres preguntas de desarrollo sobre la región seleccionada. (45 puntos). </w:t>
            </w:r>
          </w:p>
        </w:tc>
        <w:tc>
          <w:tcPr>
            <w:tcW w:w="4914" w:type="dxa"/>
          </w:tcPr>
          <w:p w14:paraId="6501B11A"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35%</w:t>
            </w:r>
          </w:p>
        </w:tc>
      </w:tr>
      <w:tr w:rsidR="00DF56C1" w14:paraId="2916DD2D" w14:textId="77777777" w:rsidTr="00D03A09">
        <w:tc>
          <w:tcPr>
            <w:tcW w:w="4068" w:type="dxa"/>
          </w:tcPr>
          <w:p w14:paraId="0ED20148" w14:textId="77777777" w:rsidR="00DF56C1" w:rsidRPr="00DF56C1" w:rsidRDefault="00DF56C1" w:rsidP="00DF56C1">
            <w:pPr>
              <w:widowControl w:val="0"/>
              <w:autoSpaceDE w:val="0"/>
              <w:autoSpaceDN w:val="0"/>
              <w:adjustRightInd w:val="0"/>
              <w:spacing w:after="240" w:line="340" w:lineRule="atLeast"/>
              <w:rPr>
                <w:rFonts w:ascii="Arial" w:hAnsi="Arial" w:cs="Arial"/>
                <w:lang w:val="es-ES"/>
              </w:rPr>
            </w:pPr>
            <w:r w:rsidRPr="00DF56C1">
              <w:rPr>
                <w:rFonts w:ascii="Arial" w:hAnsi="Arial" w:cs="Arial"/>
                <w:b/>
                <w:bCs/>
                <w:lang w:val="es-ES"/>
              </w:rPr>
              <w:t xml:space="preserve">Evaluación interna (20 horas) </w:t>
            </w:r>
          </w:p>
          <w:p w14:paraId="2987E9B2" w14:textId="77777777" w:rsidR="00DF56C1" w:rsidRPr="00DF56C1" w:rsidRDefault="00DF56C1" w:rsidP="00DF56C1">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Este componente es evaluado internamente por el profesor y moderado externamente por el IB al final del curso. </w:t>
            </w:r>
          </w:p>
          <w:p w14:paraId="31C61BF6" w14:textId="77777777" w:rsidR="00D03A09" w:rsidRDefault="00DF56C1" w:rsidP="00DF56C1">
            <w:pPr>
              <w:widowControl w:val="0"/>
              <w:autoSpaceDE w:val="0"/>
              <w:autoSpaceDN w:val="0"/>
              <w:adjustRightInd w:val="0"/>
              <w:spacing w:after="240" w:line="300" w:lineRule="atLeast"/>
              <w:rPr>
                <w:rFonts w:ascii="Arial" w:hAnsi="Arial" w:cs="Arial"/>
                <w:lang w:val="es-ES"/>
              </w:rPr>
            </w:pPr>
            <w:r w:rsidRPr="00DF56C1">
              <w:rPr>
                <w:rFonts w:ascii="Arial" w:hAnsi="Arial" w:cs="Arial"/>
                <w:b/>
                <w:bCs/>
                <w:lang w:val="es-ES"/>
              </w:rPr>
              <w:t xml:space="preserve">Investigación histórica </w:t>
            </w:r>
          </w:p>
          <w:p w14:paraId="2B140986" w14:textId="558116B0" w:rsidR="00DF56C1" w:rsidRPr="00D03A09" w:rsidRDefault="00DF56C1" w:rsidP="00D03A09">
            <w:pPr>
              <w:widowControl w:val="0"/>
              <w:autoSpaceDE w:val="0"/>
              <w:autoSpaceDN w:val="0"/>
              <w:adjustRightInd w:val="0"/>
              <w:spacing w:after="240" w:line="300" w:lineRule="atLeast"/>
              <w:rPr>
                <w:rFonts w:ascii="Arial" w:hAnsi="Arial" w:cs="Arial"/>
                <w:lang w:val="es-ES"/>
              </w:rPr>
            </w:pPr>
            <w:r w:rsidRPr="00DF56C1">
              <w:rPr>
                <w:rFonts w:ascii="Arial" w:hAnsi="Arial" w:cs="Arial"/>
                <w:lang w:val="es-ES"/>
              </w:rPr>
              <w:t xml:space="preserve">Los alumnos deben realizar una investigación histórica sobre un tema de su elección. (25 puntos). </w:t>
            </w:r>
          </w:p>
        </w:tc>
        <w:tc>
          <w:tcPr>
            <w:tcW w:w="4914" w:type="dxa"/>
          </w:tcPr>
          <w:p w14:paraId="3ABE1420" w14:textId="77777777" w:rsidR="00DF56C1" w:rsidRDefault="00DF56C1" w:rsidP="00FE72EF">
            <w:pPr>
              <w:widowControl w:val="0"/>
              <w:tabs>
                <w:tab w:val="left" w:pos="220"/>
                <w:tab w:val="left" w:pos="720"/>
              </w:tabs>
              <w:autoSpaceDE w:val="0"/>
              <w:autoSpaceDN w:val="0"/>
              <w:adjustRightInd w:val="0"/>
              <w:spacing w:after="266" w:line="300" w:lineRule="atLeast"/>
              <w:rPr>
                <w:rFonts w:ascii="Arial" w:hAnsi="Arial" w:cs="Arial"/>
                <w:b/>
                <w:lang w:val="es-ES"/>
              </w:rPr>
            </w:pPr>
            <w:r>
              <w:rPr>
                <w:rFonts w:ascii="Arial" w:hAnsi="Arial" w:cs="Arial"/>
                <w:b/>
                <w:lang w:val="es-ES"/>
              </w:rPr>
              <w:t>20%</w:t>
            </w:r>
          </w:p>
        </w:tc>
      </w:tr>
    </w:tbl>
    <w:p w14:paraId="6D2FE11C" w14:textId="77777777" w:rsidR="00003629" w:rsidRPr="00003629" w:rsidRDefault="00003629" w:rsidP="00FE72EF">
      <w:pPr>
        <w:widowControl w:val="0"/>
        <w:tabs>
          <w:tab w:val="left" w:pos="220"/>
          <w:tab w:val="left" w:pos="720"/>
        </w:tabs>
        <w:autoSpaceDE w:val="0"/>
        <w:autoSpaceDN w:val="0"/>
        <w:adjustRightInd w:val="0"/>
        <w:spacing w:after="266" w:line="300" w:lineRule="atLeast"/>
        <w:rPr>
          <w:rFonts w:ascii="Arial" w:hAnsi="Arial" w:cs="Arial"/>
          <w:b/>
          <w:lang w:val="es-ES"/>
        </w:rPr>
      </w:pPr>
    </w:p>
    <w:p w14:paraId="60DBE03D" w14:textId="77777777" w:rsidR="00FE72EF" w:rsidRDefault="00FE72EF" w:rsidP="00FE72EF">
      <w:pPr>
        <w:widowControl w:val="0"/>
        <w:tabs>
          <w:tab w:val="left" w:pos="220"/>
          <w:tab w:val="left" w:pos="720"/>
        </w:tabs>
        <w:autoSpaceDE w:val="0"/>
        <w:autoSpaceDN w:val="0"/>
        <w:adjustRightInd w:val="0"/>
        <w:spacing w:after="266" w:line="300" w:lineRule="atLeast"/>
        <w:rPr>
          <w:rFonts w:ascii="Times" w:hAnsi="Times" w:cs="Times"/>
          <w:sz w:val="26"/>
          <w:szCs w:val="26"/>
          <w:lang w:val="es-ES"/>
        </w:rPr>
      </w:pPr>
    </w:p>
    <w:p w14:paraId="6E3661BE" w14:textId="77777777" w:rsidR="0035771D" w:rsidRPr="0035771D" w:rsidRDefault="0035771D" w:rsidP="00891E1B">
      <w:pPr>
        <w:pStyle w:val="NormalWeb"/>
        <w:shd w:val="clear" w:color="auto" w:fill="FFFFFF"/>
        <w:rPr>
          <w:rFonts w:ascii="Arial" w:hAnsi="Arial" w:cs="Arial"/>
          <w:sz w:val="52"/>
          <w:szCs w:val="52"/>
        </w:rPr>
      </w:pPr>
    </w:p>
    <w:p w14:paraId="3750B135" w14:textId="77777777" w:rsidR="00095B66" w:rsidRDefault="00095B66"/>
    <w:sectPr w:rsidR="00095B66" w:rsidSect="00D95116">
      <w:headerReference w:type="even" r:id="rId9"/>
      <w:headerReference w:type="default" r:id="rId10"/>
      <w:footerReference w:type="even" r:id="rId11"/>
      <w:footerReference w:type="default" r:id="rId12"/>
      <w:headerReference w:type="first" r:id="rId13"/>
      <w:footerReference w:type="first" r:id="rId14"/>
      <w:pgSz w:w="12240" w:h="15840"/>
      <w:pgMar w:top="1411" w:right="1699" w:bottom="1411" w:left="1699"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FBDF7" w14:textId="77777777" w:rsidR="00596AC1" w:rsidRDefault="00596AC1" w:rsidP="00DF56C1">
      <w:r>
        <w:separator/>
      </w:r>
    </w:p>
  </w:endnote>
  <w:endnote w:type="continuationSeparator" w:id="0">
    <w:p w14:paraId="0DB0C478" w14:textId="77777777" w:rsidR="00596AC1" w:rsidRDefault="00596AC1" w:rsidP="00DF5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altName w:val="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74F8" w14:textId="77777777" w:rsidR="00596AC1" w:rsidRDefault="00596AC1">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CD3A6" w14:textId="77777777" w:rsidR="00596AC1" w:rsidRDefault="00596AC1">
    <w:pPr>
      <w:pStyle w:val="Piedep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357DF" w14:textId="77777777" w:rsidR="00596AC1" w:rsidRDefault="00596AC1">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B0969" w14:textId="77777777" w:rsidR="00596AC1" w:rsidRDefault="00596AC1" w:rsidP="00DF56C1">
      <w:r>
        <w:separator/>
      </w:r>
    </w:p>
  </w:footnote>
  <w:footnote w:type="continuationSeparator" w:id="0">
    <w:p w14:paraId="05F31D27" w14:textId="77777777" w:rsidR="00596AC1" w:rsidRDefault="00596AC1" w:rsidP="00DF56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E0EEE" w14:textId="77777777" w:rsidR="00596AC1" w:rsidRDefault="00596AC1">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07E36" w14:textId="77777777" w:rsidR="00596AC1" w:rsidRDefault="00596AC1">
    <w:pPr>
      <w:pStyle w:val="Encabezado"/>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14F73" w14:textId="77777777" w:rsidR="00596AC1" w:rsidRDefault="00596AC1">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5F1E9904"/>
    <w:lvl w:ilvl="0" w:tplc="00000065">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13E6878"/>
    <w:multiLevelType w:val="multilevel"/>
    <w:tmpl w:val="00000001"/>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1745F1B"/>
    <w:multiLevelType w:val="hybridMultilevel"/>
    <w:tmpl w:val="D7A2E1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1984F66"/>
    <w:multiLevelType w:val="hybridMultilevel"/>
    <w:tmpl w:val="4170B3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480603A"/>
    <w:multiLevelType w:val="hybridMultilevel"/>
    <w:tmpl w:val="C98A2E90"/>
    <w:lvl w:ilvl="0" w:tplc="0000000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72D76EB"/>
    <w:multiLevelType w:val="hybridMultilevel"/>
    <w:tmpl w:val="F7C6EF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0B2529D8"/>
    <w:multiLevelType w:val="hybridMultilevel"/>
    <w:tmpl w:val="43322B7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0CC06379"/>
    <w:multiLevelType w:val="multilevel"/>
    <w:tmpl w:val="B30A2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95210DB"/>
    <w:multiLevelType w:val="hybridMultilevel"/>
    <w:tmpl w:val="09D8E9C8"/>
    <w:lvl w:ilvl="0" w:tplc="5986F906">
      <w:start w:val="1"/>
      <w:numFmt w:val="decimal"/>
      <w:lvlText w:val="%1."/>
      <w:lvlJc w:val="left"/>
      <w:pPr>
        <w:ind w:left="720" w:hanging="360"/>
      </w:pPr>
      <w:rPr>
        <w:rFonts w:ascii="Arial" w:eastAsiaTheme="minorEastAsia"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9AC114A"/>
    <w:multiLevelType w:val="hybridMultilevel"/>
    <w:tmpl w:val="744640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F01297D"/>
    <w:multiLevelType w:val="hybridMultilevel"/>
    <w:tmpl w:val="FBEE5D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5376E74"/>
    <w:multiLevelType w:val="hybridMultilevel"/>
    <w:tmpl w:val="406274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2BA552E"/>
    <w:multiLevelType w:val="hybridMultilevel"/>
    <w:tmpl w:val="4134CF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901AC6"/>
    <w:multiLevelType w:val="hybridMultilevel"/>
    <w:tmpl w:val="B7AAA9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B8549A"/>
    <w:multiLevelType w:val="multilevel"/>
    <w:tmpl w:val="9B8C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0F94180"/>
    <w:multiLevelType w:val="multilevel"/>
    <w:tmpl w:val="00000001"/>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265E09"/>
    <w:multiLevelType w:val="multilevel"/>
    <w:tmpl w:val="9898666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5A0B0E"/>
    <w:multiLevelType w:val="hybridMultilevel"/>
    <w:tmpl w:val="DC26402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4B77452"/>
    <w:multiLevelType w:val="hybridMultilevel"/>
    <w:tmpl w:val="00000002"/>
    <w:lvl w:ilvl="0" w:tplc="00000065">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97F5CC7"/>
    <w:multiLevelType w:val="multilevel"/>
    <w:tmpl w:val="2490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CC02BF5"/>
    <w:multiLevelType w:val="hybridMultilevel"/>
    <w:tmpl w:val="1DD4B7E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nsid w:val="54353901"/>
    <w:multiLevelType w:val="multilevel"/>
    <w:tmpl w:val="35D2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C4B7FFB"/>
    <w:multiLevelType w:val="hybridMultilevel"/>
    <w:tmpl w:val="5D3AD620"/>
    <w:lvl w:ilvl="0" w:tplc="2E26BA2E">
      <w:start w:val="1"/>
      <w:numFmt w:val="decimal"/>
      <w:lvlText w:val="%1."/>
      <w:lvlJc w:val="left"/>
      <w:pPr>
        <w:ind w:left="720" w:hanging="360"/>
      </w:pPr>
      <w:rPr>
        <w:rFonts w:ascii="Arial" w:eastAsiaTheme="minorEastAsia"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EC44502"/>
    <w:multiLevelType w:val="hybridMultilevel"/>
    <w:tmpl w:val="C856107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9D43BF0"/>
    <w:multiLevelType w:val="hybridMultilevel"/>
    <w:tmpl w:val="3C446C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2F32BA2"/>
    <w:multiLevelType w:val="hybridMultilevel"/>
    <w:tmpl w:val="3D7416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B76294C"/>
    <w:multiLevelType w:val="multilevel"/>
    <w:tmpl w:val="F79A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20"/>
  </w:num>
  <w:num w:numId="6">
    <w:abstractNumId w:val="13"/>
  </w:num>
  <w:num w:numId="7">
    <w:abstractNumId w:val="27"/>
  </w:num>
  <w:num w:numId="8">
    <w:abstractNumId w:val="8"/>
  </w:num>
  <w:num w:numId="9">
    <w:abstractNumId w:val="10"/>
  </w:num>
  <w:num w:numId="10">
    <w:abstractNumId w:val="4"/>
  </w:num>
  <w:num w:numId="11">
    <w:abstractNumId w:val="5"/>
  </w:num>
  <w:num w:numId="12">
    <w:abstractNumId w:val="6"/>
  </w:num>
  <w:num w:numId="13">
    <w:abstractNumId w:val="9"/>
  </w:num>
  <w:num w:numId="14">
    <w:abstractNumId w:val="23"/>
  </w:num>
  <w:num w:numId="15">
    <w:abstractNumId w:val="7"/>
  </w:num>
  <w:num w:numId="16">
    <w:abstractNumId w:val="28"/>
  </w:num>
  <w:num w:numId="17">
    <w:abstractNumId w:val="22"/>
  </w:num>
  <w:num w:numId="18">
    <w:abstractNumId w:val="15"/>
  </w:num>
  <w:num w:numId="19">
    <w:abstractNumId w:val="11"/>
  </w:num>
  <w:num w:numId="20">
    <w:abstractNumId w:val="14"/>
  </w:num>
  <w:num w:numId="21">
    <w:abstractNumId w:val="25"/>
  </w:num>
  <w:num w:numId="22">
    <w:abstractNumId w:val="16"/>
  </w:num>
  <w:num w:numId="23">
    <w:abstractNumId w:val="18"/>
  </w:num>
  <w:num w:numId="24">
    <w:abstractNumId w:val="29"/>
  </w:num>
  <w:num w:numId="25">
    <w:abstractNumId w:val="30"/>
  </w:num>
  <w:num w:numId="26">
    <w:abstractNumId w:val="17"/>
  </w:num>
  <w:num w:numId="27">
    <w:abstractNumId w:val="31"/>
  </w:num>
  <w:num w:numId="28">
    <w:abstractNumId w:val="26"/>
  </w:num>
  <w:num w:numId="29">
    <w:abstractNumId w:val="24"/>
  </w:num>
  <w:num w:numId="30">
    <w:abstractNumId w:val="19"/>
  </w:num>
  <w:num w:numId="31">
    <w:abstractNumId w:val="12"/>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102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E1B"/>
    <w:rsid w:val="00003629"/>
    <w:rsid w:val="00095B66"/>
    <w:rsid w:val="000E3B58"/>
    <w:rsid w:val="0033550E"/>
    <w:rsid w:val="0035771D"/>
    <w:rsid w:val="00596AC1"/>
    <w:rsid w:val="005E2441"/>
    <w:rsid w:val="006F7773"/>
    <w:rsid w:val="00891E1B"/>
    <w:rsid w:val="00903C4A"/>
    <w:rsid w:val="009120FD"/>
    <w:rsid w:val="00955A9F"/>
    <w:rsid w:val="00A5620C"/>
    <w:rsid w:val="00D03A09"/>
    <w:rsid w:val="00D95116"/>
    <w:rsid w:val="00DF56C1"/>
    <w:rsid w:val="00F07466"/>
    <w:rsid w:val="00FE72E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281C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1E1B"/>
    <w:pPr>
      <w:spacing w:before="100" w:beforeAutospacing="1" w:after="100" w:afterAutospacing="1"/>
    </w:pPr>
    <w:rPr>
      <w:rFonts w:ascii="Times" w:hAnsi="Times" w:cs="Times New Roman"/>
      <w:sz w:val="20"/>
      <w:szCs w:val="20"/>
    </w:rPr>
  </w:style>
  <w:style w:type="paragraph" w:styleId="Prrafodelista">
    <w:name w:val="List Paragraph"/>
    <w:basedOn w:val="Normal"/>
    <w:uiPriority w:val="34"/>
    <w:qFormat/>
    <w:rsid w:val="0035771D"/>
    <w:pPr>
      <w:ind w:left="720"/>
      <w:contextualSpacing/>
    </w:pPr>
  </w:style>
  <w:style w:type="table" w:styleId="Tablaconcuadrcula">
    <w:name w:val="Table Grid"/>
    <w:basedOn w:val="Tablanormal"/>
    <w:uiPriority w:val="59"/>
    <w:rsid w:val="00D95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F56C1"/>
    <w:pPr>
      <w:tabs>
        <w:tab w:val="center" w:pos="4252"/>
        <w:tab w:val="right" w:pos="8504"/>
      </w:tabs>
    </w:pPr>
  </w:style>
  <w:style w:type="character" w:customStyle="1" w:styleId="EncabezadoCar">
    <w:name w:val="Encabezado Car"/>
    <w:basedOn w:val="Fuentedeprrafopredeter"/>
    <w:link w:val="Encabezado"/>
    <w:uiPriority w:val="99"/>
    <w:rsid w:val="00DF56C1"/>
  </w:style>
  <w:style w:type="paragraph" w:styleId="Piedepgina">
    <w:name w:val="footer"/>
    <w:basedOn w:val="Normal"/>
    <w:link w:val="PiedepginaCar"/>
    <w:uiPriority w:val="99"/>
    <w:unhideWhenUsed/>
    <w:rsid w:val="00DF56C1"/>
    <w:pPr>
      <w:tabs>
        <w:tab w:val="center" w:pos="4252"/>
        <w:tab w:val="right" w:pos="8504"/>
      </w:tabs>
    </w:pPr>
  </w:style>
  <w:style w:type="character" w:customStyle="1" w:styleId="PiedepginaCar">
    <w:name w:val="Pie de página Car"/>
    <w:basedOn w:val="Fuentedeprrafopredeter"/>
    <w:link w:val="Piedepgina"/>
    <w:uiPriority w:val="99"/>
    <w:rsid w:val="00DF56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1E1B"/>
    <w:pPr>
      <w:spacing w:before="100" w:beforeAutospacing="1" w:after="100" w:afterAutospacing="1"/>
    </w:pPr>
    <w:rPr>
      <w:rFonts w:ascii="Times" w:hAnsi="Times" w:cs="Times New Roman"/>
      <w:sz w:val="20"/>
      <w:szCs w:val="20"/>
    </w:rPr>
  </w:style>
  <w:style w:type="paragraph" w:styleId="Prrafodelista">
    <w:name w:val="List Paragraph"/>
    <w:basedOn w:val="Normal"/>
    <w:uiPriority w:val="34"/>
    <w:qFormat/>
    <w:rsid w:val="0035771D"/>
    <w:pPr>
      <w:ind w:left="720"/>
      <w:contextualSpacing/>
    </w:pPr>
  </w:style>
  <w:style w:type="table" w:styleId="Tablaconcuadrcula">
    <w:name w:val="Table Grid"/>
    <w:basedOn w:val="Tablanormal"/>
    <w:uiPriority w:val="59"/>
    <w:rsid w:val="00D95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F56C1"/>
    <w:pPr>
      <w:tabs>
        <w:tab w:val="center" w:pos="4252"/>
        <w:tab w:val="right" w:pos="8504"/>
      </w:tabs>
    </w:pPr>
  </w:style>
  <w:style w:type="character" w:customStyle="1" w:styleId="EncabezadoCar">
    <w:name w:val="Encabezado Car"/>
    <w:basedOn w:val="Fuentedeprrafopredeter"/>
    <w:link w:val="Encabezado"/>
    <w:uiPriority w:val="99"/>
    <w:rsid w:val="00DF56C1"/>
  </w:style>
  <w:style w:type="paragraph" w:styleId="Piedepgina">
    <w:name w:val="footer"/>
    <w:basedOn w:val="Normal"/>
    <w:link w:val="PiedepginaCar"/>
    <w:uiPriority w:val="99"/>
    <w:unhideWhenUsed/>
    <w:rsid w:val="00DF56C1"/>
    <w:pPr>
      <w:tabs>
        <w:tab w:val="center" w:pos="4252"/>
        <w:tab w:val="right" w:pos="8504"/>
      </w:tabs>
    </w:pPr>
  </w:style>
  <w:style w:type="character" w:customStyle="1" w:styleId="PiedepginaCar">
    <w:name w:val="Pie de página Car"/>
    <w:basedOn w:val="Fuentedeprrafopredeter"/>
    <w:link w:val="Piedepgina"/>
    <w:uiPriority w:val="99"/>
    <w:rsid w:val="00DF5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160">
      <w:bodyDiv w:val="1"/>
      <w:marLeft w:val="0"/>
      <w:marRight w:val="0"/>
      <w:marTop w:val="0"/>
      <w:marBottom w:val="0"/>
      <w:divBdr>
        <w:top w:val="none" w:sz="0" w:space="0" w:color="auto"/>
        <w:left w:val="none" w:sz="0" w:space="0" w:color="auto"/>
        <w:bottom w:val="none" w:sz="0" w:space="0" w:color="auto"/>
        <w:right w:val="none" w:sz="0" w:space="0" w:color="auto"/>
      </w:divBdr>
      <w:divsChild>
        <w:div w:id="975833926">
          <w:marLeft w:val="0"/>
          <w:marRight w:val="0"/>
          <w:marTop w:val="0"/>
          <w:marBottom w:val="0"/>
          <w:divBdr>
            <w:top w:val="none" w:sz="0" w:space="0" w:color="auto"/>
            <w:left w:val="none" w:sz="0" w:space="0" w:color="auto"/>
            <w:bottom w:val="none" w:sz="0" w:space="0" w:color="auto"/>
            <w:right w:val="none" w:sz="0" w:space="0" w:color="auto"/>
          </w:divBdr>
          <w:divsChild>
            <w:div w:id="533080889">
              <w:marLeft w:val="0"/>
              <w:marRight w:val="0"/>
              <w:marTop w:val="0"/>
              <w:marBottom w:val="0"/>
              <w:divBdr>
                <w:top w:val="none" w:sz="0" w:space="0" w:color="auto"/>
                <w:left w:val="none" w:sz="0" w:space="0" w:color="auto"/>
                <w:bottom w:val="none" w:sz="0" w:space="0" w:color="auto"/>
                <w:right w:val="none" w:sz="0" w:space="0" w:color="auto"/>
              </w:divBdr>
              <w:divsChild>
                <w:div w:id="805314553">
                  <w:marLeft w:val="0"/>
                  <w:marRight w:val="0"/>
                  <w:marTop w:val="0"/>
                  <w:marBottom w:val="0"/>
                  <w:divBdr>
                    <w:top w:val="none" w:sz="0" w:space="0" w:color="auto"/>
                    <w:left w:val="none" w:sz="0" w:space="0" w:color="auto"/>
                    <w:bottom w:val="none" w:sz="0" w:space="0" w:color="auto"/>
                    <w:right w:val="none" w:sz="0" w:space="0" w:color="auto"/>
                  </w:divBdr>
                  <w:divsChild>
                    <w:div w:id="1244341101">
                      <w:marLeft w:val="0"/>
                      <w:marRight w:val="0"/>
                      <w:marTop w:val="0"/>
                      <w:marBottom w:val="0"/>
                      <w:divBdr>
                        <w:top w:val="none" w:sz="0" w:space="0" w:color="auto"/>
                        <w:left w:val="none" w:sz="0" w:space="0" w:color="auto"/>
                        <w:bottom w:val="none" w:sz="0" w:space="0" w:color="auto"/>
                        <w:right w:val="none" w:sz="0" w:space="0" w:color="auto"/>
                      </w:divBdr>
                    </w:div>
                  </w:divsChild>
                </w:div>
                <w:div w:id="1438207986">
                  <w:marLeft w:val="0"/>
                  <w:marRight w:val="0"/>
                  <w:marTop w:val="0"/>
                  <w:marBottom w:val="0"/>
                  <w:divBdr>
                    <w:top w:val="none" w:sz="0" w:space="0" w:color="auto"/>
                    <w:left w:val="none" w:sz="0" w:space="0" w:color="auto"/>
                    <w:bottom w:val="none" w:sz="0" w:space="0" w:color="auto"/>
                    <w:right w:val="none" w:sz="0" w:space="0" w:color="auto"/>
                  </w:divBdr>
                  <w:divsChild>
                    <w:div w:id="454371789">
                      <w:marLeft w:val="0"/>
                      <w:marRight w:val="0"/>
                      <w:marTop w:val="0"/>
                      <w:marBottom w:val="0"/>
                      <w:divBdr>
                        <w:top w:val="none" w:sz="0" w:space="0" w:color="auto"/>
                        <w:left w:val="none" w:sz="0" w:space="0" w:color="auto"/>
                        <w:bottom w:val="none" w:sz="0" w:space="0" w:color="auto"/>
                        <w:right w:val="none" w:sz="0" w:space="0" w:color="auto"/>
                      </w:divBdr>
                    </w:div>
                    <w:div w:id="66663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491091">
      <w:bodyDiv w:val="1"/>
      <w:marLeft w:val="0"/>
      <w:marRight w:val="0"/>
      <w:marTop w:val="0"/>
      <w:marBottom w:val="0"/>
      <w:divBdr>
        <w:top w:val="none" w:sz="0" w:space="0" w:color="auto"/>
        <w:left w:val="none" w:sz="0" w:space="0" w:color="auto"/>
        <w:bottom w:val="none" w:sz="0" w:space="0" w:color="auto"/>
        <w:right w:val="none" w:sz="0" w:space="0" w:color="auto"/>
      </w:divBdr>
      <w:divsChild>
        <w:div w:id="1915625231">
          <w:marLeft w:val="0"/>
          <w:marRight w:val="0"/>
          <w:marTop w:val="0"/>
          <w:marBottom w:val="0"/>
          <w:divBdr>
            <w:top w:val="none" w:sz="0" w:space="0" w:color="auto"/>
            <w:left w:val="none" w:sz="0" w:space="0" w:color="auto"/>
            <w:bottom w:val="none" w:sz="0" w:space="0" w:color="auto"/>
            <w:right w:val="none" w:sz="0" w:space="0" w:color="auto"/>
          </w:divBdr>
          <w:divsChild>
            <w:div w:id="1253974258">
              <w:marLeft w:val="0"/>
              <w:marRight w:val="0"/>
              <w:marTop w:val="0"/>
              <w:marBottom w:val="0"/>
              <w:divBdr>
                <w:top w:val="none" w:sz="0" w:space="0" w:color="auto"/>
                <w:left w:val="none" w:sz="0" w:space="0" w:color="auto"/>
                <w:bottom w:val="none" w:sz="0" w:space="0" w:color="auto"/>
                <w:right w:val="none" w:sz="0" w:space="0" w:color="auto"/>
              </w:divBdr>
              <w:divsChild>
                <w:div w:id="1092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050840">
      <w:bodyDiv w:val="1"/>
      <w:marLeft w:val="0"/>
      <w:marRight w:val="0"/>
      <w:marTop w:val="0"/>
      <w:marBottom w:val="0"/>
      <w:divBdr>
        <w:top w:val="none" w:sz="0" w:space="0" w:color="auto"/>
        <w:left w:val="none" w:sz="0" w:space="0" w:color="auto"/>
        <w:bottom w:val="none" w:sz="0" w:space="0" w:color="auto"/>
        <w:right w:val="none" w:sz="0" w:space="0" w:color="auto"/>
      </w:divBdr>
      <w:divsChild>
        <w:div w:id="1640333148">
          <w:marLeft w:val="0"/>
          <w:marRight w:val="0"/>
          <w:marTop w:val="0"/>
          <w:marBottom w:val="0"/>
          <w:divBdr>
            <w:top w:val="none" w:sz="0" w:space="0" w:color="auto"/>
            <w:left w:val="none" w:sz="0" w:space="0" w:color="auto"/>
            <w:bottom w:val="none" w:sz="0" w:space="0" w:color="auto"/>
            <w:right w:val="none" w:sz="0" w:space="0" w:color="auto"/>
          </w:divBdr>
          <w:divsChild>
            <w:div w:id="1358433767">
              <w:marLeft w:val="0"/>
              <w:marRight w:val="0"/>
              <w:marTop w:val="0"/>
              <w:marBottom w:val="0"/>
              <w:divBdr>
                <w:top w:val="none" w:sz="0" w:space="0" w:color="auto"/>
                <w:left w:val="none" w:sz="0" w:space="0" w:color="auto"/>
                <w:bottom w:val="none" w:sz="0" w:space="0" w:color="auto"/>
                <w:right w:val="none" w:sz="0" w:space="0" w:color="auto"/>
              </w:divBdr>
              <w:divsChild>
                <w:div w:id="2065595663">
                  <w:marLeft w:val="0"/>
                  <w:marRight w:val="0"/>
                  <w:marTop w:val="0"/>
                  <w:marBottom w:val="0"/>
                  <w:divBdr>
                    <w:top w:val="none" w:sz="0" w:space="0" w:color="auto"/>
                    <w:left w:val="none" w:sz="0" w:space="0" w:color="auto"/>
                    <w:bottom w:val="none" w:sz="0" w:space="0" w:color="auto"/>
                    <w:right w:val="none" w:sz="0" w:space="0" w:color="auto"/>
                  </w:divBdr>
                  <w:divsChild>
                    <w:div w:id="145394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305943">
      <w:bodyDiv w:val="1"/>
      <w:marLeft w:val="0"/>
      <w:marRight w:val="0"/>
      <w:marTop w:val="0"/>
      <w:marBottom w:val="0"/>
      <w:divBdr>
        <w:top w:val="none" w:sz="0" w:space="0" w:color="auto"/>
        <w:left w:val="none" w:sz="0" w:space="0" w:color="auto"/>
        <w:bottom w:val="none" w:sz="0" w:space="0" w:color="auto"/>
        <w:right w:val="none" w:sz="0" w:space="0" w:color="auto"/>
      </w:divBdr>
      <w:divsChild>
        <w:div w:id="1909339995">
          <w:marLeft w:val="0"/>
          <w:marRight w:val="0"/>
          <w:marTop w:val="0"/>
          <w:marBottom w:val="0"/>
          <w:divBdr>
            <w:top w:val="none" w:sz="0" w:space="0" w:color="auto"/>
            <w:left w:val="none" w:sz="0" w:space="0" w:color="auto"/>
            <w:bottom w:val="none" w:sz="0" w:space="0" w:color="auto"/>
            <w:right w:val="none" w:sz="0" w:space="0" w:color="auto"/>
          </w:divBdr>
          <w:divsChild>
            <w:div w:id="638270276">
              <w:marLeft w:val="0"/>
              <w:marRight w:val="0"/>
              <w:marTop w:val="0"/>
              <w:marBottom w:val="0"/>
              <w:divBdr>
                <w:top w:val="none" w:sz="0" w:space="0" w:color="auto"/>
                <w:left w:val="none" w:sz="0" w:space="0" w:color="auto"/>
                <w:bottom w:val="none" w:sz="0" w:space="0" w:color="auto"/>
                <w:right w:val="none" w:sz="0" w:space="0" w:color="auto"/>
              </w:divBdr>
              <w:divsChild>
                <w:div w:id="1610503422">
                  <w:marLeft w:val="0"/>
                  <w:marRight w:val="0"/>
                  <w:marTop w:val="0"/>
                  <w:marBottom w:val="0"/>
                  <w:divBdr>
                    <w:top w:val="none" w:sz="0" w:space="0" w:color="auto"/>
                    <w:left w:val="none" w:sz="0" w:space="0" w:color="auto"/>
                    <w:bottom w:val="none" w:sz="0" w:space="0" w:color="auto"/>
                    <w:right w:val="none" w:sz="0" w:space="0" w:color="auto"/>
                  </w:divBdr>
                </w:div>
              </w:divsChild>
            </w:div>
            <w:div w:id="1984843851">
              <w:marLeft w:val="0"/>
              <w:marRight w:val="0"/>
              <w:marTop w:val="0"/>
              <w:marBottom w:val="0"/>
              <w:divBdr>
                <w:top w:val="none" w:sz="0" w:space="0" w:color="auto"/>
                <w:left w:val="none" w:sz="0" w:space="0" w:color="auto"/>
                <w:bottom w:val="none" w:sz="0" w:space="0" w:color="auto"/>
                <w:right w:val="none" w:sz="0" w:space="0" w:color="auto"/>
              </w:divBdr>
              <w:divsChild>
                <w:div w:id="962077414">
                  <w:marLeft w:val="0"/>
                  <w:marRight w:val="0"/>
                  <w:marTop w:val="0"/>
                  <w:marBottom w:val="0"/>
                  <w:divBdr>
                    <w:top w:val="none" w:sz="0" w:space="0" w:color="auto"/>
                    <w:left w:val="none" w:sz="0" w:space="0" w:color="auto"/>
                    <w:bottom w:val="none" w:sz="0" w:space="0" w:color="auto"/>
                    <w:right w:val="none" w:sz="0" w:space="0" w:color="auto"/>
                  </w:divBdr>
                </w:div>
              </w:divsChild>
            </w:div>
            <w:div w:id="998845356">
              <w:marLeft w:val="0"/>
              <w:marRight w:val="0"/>
              <w:marTop w:val="0"/>
              <w:marBottom w:val="0"/>
              <w:divBdr>
                <w:top w:val="none" w:sz="0" w:space="0" w:color="auto"/>
                <w:left w:val="none" w:sz="0" w:space="0" w:color="auto"/>
                <w:bottom w:val="none" w:sz="0" w:space="0" w:color="auto"/>
                <w:right w:val="none" w:sz="0" w:space="0" w:color="auto"/>
              </w:divBdr>
              <w:divsChild>
                <w:div w:id="18083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98623">
          <w:marLeft w:val="0"/>
          <w:marRight w:val="0"/>
          <w:marTop w:val="0"/>
          <w:marBottom w:val="0"/>
          <w:divBdr>
            <w:top w:val="none" w:sz="0" w:space="0" w:color="auto"/>
            <w:left w:val="none" w:sz="0" w:space="0" w:color="auto"/>
            <w:bottom w:val="none" w:sz="0" w:space="0" w:color="auto"/>
            <w:right w:val="none" w:sz="0" w:space="0" w:color="auto"/>
          </w:divBdr>
          <w:divsChild>
            <w:div w:id="702635207">
              <w:marLeft w:val="0"/>
              <w:marRight w:val="0"/>
              <w:marTop w:val="0"/>
              <w:marBottom w:val="0"/>
              <w:divBdr>
                <w:top w:val="none" w:sz="0" w:space="0" w:color="auto"/>
                <w:left w:val="none" w:sz="0" w:space="0" w:color="auto"/>
                <w:bottom w:val="none" w:sz="0" w:space="0" w:color="auto"/>
                <w:right w:val="none" w:sz="0" w:space="0" w:color="auto"/>
              </w:divBdr>
              <w:divsChild>
                <w:div w:id="900558583">
                  <w:marLeft w:val="0"/>
                  <w:marRight w:val="0"/>
                  <w:marTop w:val="0"/>
                  <w:marBottom w:val="0"/>
                  <w:divBdr>
                    <w:top w:val="none" w:sz="0" w:space="0" w:color="auto"/>
                    <w:left w:val="none" w:sz="0" w:space="0" w:color="auto"/>
                    <w:bottom w:val="none" w:sz="0" w:space="0" w:color="auto"/>
                    <w:right w:val="none" w:sz="0" w:space="0" w:color="auto"/>
                  </w:divBdr>
                </w:div>
              </w:divsChild>
            </w:div>
            <w:div w:id="650791139">
              <w:marLeft w:val="0"/>
              <w:marRight w:val="0"/>
              <w:marTop w:val="0"/>
              <w:marBottom w:val="0"/>
              <w:divBdr>
                <w:top w:val="none" w:sz="0" w:space="0" w:color="auto"/>
                <w:left w:val="none" w:sz="0" w:space="0" w:color="auto"/>
                <w:bottom w:val="none" w:sz="0" w:space="0" w:color="auto"/>
                <w:right w:val="none" w:sz="0" w:space="0" w:color="auto"/>
              </w:divBdr>
              <w:divsChild>
                <w:div w:id="156220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650731">
      <w:bodyDiv w:val="1"/>
      <w:marLeft w:val="0"/>
      <w:marRight w:val="0"/>
      <w:marTop w:val="0"/>
      <w:marBottom w:val="0"/>
      <w:divBdr>
        <w:top w:val="none" w:sz="0" w:space="0" w:color="auto"/>
        <w:left w:val="none" w:sz="0" w:space="0" w:color="auto"/>
        <w:bottom w:val="none" w:sz="0" w:space="0" w:color="auto"/>
        <w:right w:val="none" w:sz="0" w:space="0" w:color="auto"/>
      </w:divBdr>
      <w:divsChild>
        <w:div w:id="955599409">
          <w:marLeft w:val="0"/>
          <w:marRight w:val="0"/>
          <w:marTop w:val="0"/>
          <w:marBottom w:val="0"/>
          <w:divBdr>
            <w:top w:val="none" w:sz="0" w:space="0" w:color="auto"/>
            <w:left w:val="none" w:sz="0" w:space="0" w:color="auto"/>
            <w:bottom w:val="none" w:sz="0" w:space="0" w:color="auto"/>
            <w:right w:val="none" w:sz="0" w:space="0" w:color="auto"/>
          </w:divBdr>
          <w:divsChild>
            <w:div w:id="41102768">
              <w:marLeft w:val="0"/>
              <w:marRight w:val="0"/>
              <w:marTop w:val="0"/>
              <w:marBottom w:val="0"/>
              <w:divBdr>
                <w:top w:val="none" w:sz="0" w:space="0" w:color="auto"/>
                <w:left w:val="none" w:sz="0" w:space="0" w:color="auto"/>
                <w:bottom w:val="none" w:sz="0" w:space="0" w:color="auto"/>
                <w:right w:val="none" w:sz="0" w:space="0" w:color="auto"/>
              </w:divBdr>
              <w:divsChild>
                <w:div w:id="693923227">
                  <w:marLeft w:val="0"/>
                  <w:marRight w:val="0"/>
                  <w:marTop w:val="0"/>
                  <w:marBottom w:val="0"/>
                  <w:divBdr>
                    <w:top w:val="none" w:sz="0" w:space="0" w:color="auto"/>
                    <w:left w:val="none" w:sz="0" w:space="0" w:color="auto"/>
                    <w:bottom w:val="none" w:sz="0" w:space="0" w:color="auto"/>
                    <w:right w:val="none" w:sz="0" w:space="0" w:color="auto"/>
                  </w:divBdr>
                </w:div>
              </w:divsChild>
            </w:div>
            <w:div w:id="2060476151">
              <w:marLeft w:val="0"/>
              <w:marRight w:val="0"/>
              <w:marTop w:val="0"/>
              <w:marBottom w:val="0"/>
              <w:divBdr>
                <w:top w:val="none" w:sz="0" w:space="0" w:color="auto"/>
                <w:left w:val="none" w:sz="0" w:space="0" w:color="auto"/>
                <w:bottom w:val="none" w:sz="0" w:space="0" w:color="auto"/>
                <w:right w:val="none" w:sz="0" w:space="0" w:color="auto"/>
              </w:divBdr>
              <w:divsChild>
                <w:div w:id="1181352303">
                  <w:marLeft w:val="0"/>
                  <w:marRight w:val="0"/>
                  <w:marTop w:val="0"/>
                  <w:marBottom w:val="0"/>
                  <w:divBdr>
                    <w:top w:val="none" w:sz="0" w:space="0" w:color="auto"/>
                    <w:left w:val="none" w:sz="0" w:space="0" w:color="auto"/>
                    <w:bottom w:val="none" w:sz="0" w:space="0" w:color="auto"/>
                    <w:right w:val="none" w:sz="0" w:space="0" w:color="auto"/>
                  </w:divBdr>
                </w:div>
              </w:divsChild>
            </w:div>
            <w:div w:id="1837454390">
              <w:marLeft w:val="0"/>
              <w:marRight w:val="0"/>
              <w:marTop w:val="0"/>
              <w:marBottom w:val="0"/>
              <w:divBdr>
                <w:top w:val="none" w:sz="0" w:space="0" w:color="auto"/>
                <w:left w:val="none" w:sz="0" w:space="0" w:color="auto"/>
                <w:bottom w:val="none" w:sz="0" w:space="0" w:color="auto"/>
                <w:right w:val="none" w:sz="0" w:space="0" w:color="auto"/>
              </w:divBdr>
              <w:divsChild>
                <w:div w:id="1147429721">
                  <w:marLeft w:val="0"/>
                  <w:marRight w:val="0"/>
                  <w:marTop w:val="0"/>
                  <w:marBottom w:val="0"/>
                  <w:divBdr>
                    <w:top w:val="none" w:sz="0" w:space="0" w:color="auto"/>
                    <w:left w:val="none" w:sz="0" w:space="0" w:color="auto"/>
                    <w:bottom w:val="none" w:sz="0" w:space="0" w:color="auto"/>
                    <w:right w:val="none" w:sz="0" w:space="0" w:color="auto"/>
                  </w:divBdr>
                </w:div>
              </w:divsChild>
            </w:div>
            <w:div w:id="1432704591">
              <w:marLeft w:val="0"/>
              <w:marRight w:val="0"/>
              <w:marTop w:val="0"/>
              <w:marBottom w:val="0"/>
              <w:divBdr>
                <w:top w:val="none" w:sz="0" w:space="0" w:color="auto"/>
                <w:left w:val="none" w:sz="0" w:space="0" w:color="auto"/>
                <w:bottom w:val="none" w:sz="0" w:space="0" w:color="auto"/>
                <w:right w:val="none" w:sz="0" w:space="0" w:color="auto"/>
              </w:divBdr>
              <w:divsChild>
                <w:div w:id="1198012082">
                  <w:marLeft w:val="0"/>
                  <w:marRight w:val="0"/>
                  <w:marTop w:val="0"/>
                  <w:marBottom w:val="0"/>
                  <w:divBdr>
                    <w:top w:val="none" w:sz="0" w:space="0" w:color="auto"/>
                    <w:left w:val="none" w:sz="0" w:space="0" w:color="auto"/>
                    <w:bottom w:val="none" w:sz="0" w:space="0" w:color="auto"/>
                    <w:right w:val="none" w:sz="0" w:space="0" w:color="auto"/>
                  </w:divBdr>
                </w:div>
              </w:divsChild>
            </w:div>
            <w:div w:id="944070536">
              <w:marLeft w:val="0"/>
              <w:marRight w:val="0"/>
              <w:marTop w:val="0"/>
              <w:marBottom w:val="0"/>
              <w:divBdr>
                <w:top w:val="none" w:sz="0" w:space="0" w:color="auto"/>
                <w:left w:val="none" w:sz="0" w:space="0" w:color="auto"/>
                <w:bottom w:val="none" w:sz="0" w:space="0" w:color="auto"/>
                <w:right w:val="none" w:sz="0" w:space="0" w:color="auto"/>
              </w:divBdr>
              <w:divsChild>
                <w:div w:id="1168715314">
                  <w:marLeft w:val="0"/>
                  <w:marRight w:val="0"/>
                  <w:marTop w:val="0"/>
                  <w:marBottom w:val="0"/>
                  <w:divBdr>
                    <w:top w:val="none" w:sz="0" w:space="0" w:color="auto"/>
                    <w:left w:val="none" w:sz="0" w:space="0" w:color="auto"/>
                    <w:bottom w:val="none" w:sz="0" w:space="0" w:color="auto"/>
                    <w:right w:val="none" w:sz="0" w:space="0" w:color="auto"/>
                  </w:divBdr>
                </w:div>
              </w:divsChild>
            </w:div>
            <w:div w:id="2133090422">
              <w:marLeft w:val="0"/>
              <w:marRight w:val="0"/>
              <w:marTop w:val="0"/>
              <w:marBottom w:val="0"/>
              <w:divBdr>
                <w:top w:val="none" w:sz="0" w:space="0" w:color="auto"/>
                <w:left w:val="none" w:sz="0" w:space="0" w:color="auto"/>
                <w:bottom w:val="none" w:sz="0" w:space="0" w:color="auto"/>
                <w:right w:val="none" w:sz="0" w:space="0" w:color="auto"/>
              </w:divBdr>
              <w:divsChild>
                <w:div w:id="1099180802">
                  <w:marLeft w:val="0"/>
                  <w:marRight w:val="0"/>
                  <w:marTop w:val="0"/>
                  <w:marBottom w:val="0"/>
                  <w:divBdr>
                    <w:top w:val="none" w:sz="0" w:space="0" w:color="auto"/>
                    <w:left w:val="none" w:sz="0" w:space="0" w:color="auto"/>
                    <w:bottom w:val="none" w:sz="0" w:space="0" w:color="auto"/>
                    <w:right w:val="none" w:sz="0" w:space="0" w:color="auto"/>
                  </w:divBdr>
                </w:div>
              </w:divsChild>
            </w:div>
            <w:div w:id="1670598667">
              <w:marLeft w:val="0"/>
              <w:marRight w:val="0"/>
              <w:marTop w:val="0"/>
              <w:marBottom w:val="0"/>
              <w:divBdr>
                <w:top w:val="none" w:sz="0" w:space="0" w:color="auto"/>
                <w:left w:val="none" w:sz="0" w:space="0" w:color="auto"/>
                <w:bottom w:val="none" w:sz="0" w:space="0" w:color="auto"/>
                <w:right w:val="none" w:sz="0" w:space="0" w:color="auto"/>
              </w:divBdr>
              <w:divsChild>
                <w:div w:id="976299904">
                  <w:marLeft w:val="0"/>
                  <w:marRight w:val="0"/>
                  <w:marTop w:val="0"/>
                  <w:marBottom w:val="0"/>
                  <w:divBdr>
                    <w:top w:val="none" w:sz="0" w:space="0" w:color="auto"/>
                    <w:left w:val="none" w:sz="0" w:space="0" w:color="auto"/>
                    <w:bottom w:val="none" w:sz="0" w:space="0" w:color="auto"/>
                    <w:right w:val="none" w:sz="0" w:space="0" w:color="auto"/>
                  </w:divBdr>
                </w:div>
              </w:divsChild>
            </w:div>
            <w:div w:id="2128423894">
              <w:marLeft w:val="0"/>
              <w:marRight w:val="0"/>
              <w:marTop w:val="0"/>
              <w:marBottom w:val="0"/>
              <w:divBdr>
                <w:top w:val="none" w:sz="0" w:space="0" w:color="auto"/>
                <w:left w:val="none" w:sz="0" w:space="0" w:color="auto"/>
                <w:bottom w:val="none" w:sz="0" w:space="0" w:color="auto"/>
                <w:right w:val="none" w:sz="0" w:space="0" w:color="auto"/>
              </w:divBdr>
              <w:divsChild>
                <w:div w:id="1970554581">
                  <w:marLeft w:val="0"/>
                  <w:marRight w:val="0"/>
                  <w:marTop w:val="0"/>
                  <w:marBottom w:val="0"/>
                  <w:divBdr>
                    <w:top w:val="none" w:sz="0" w:space="0" w:color="auto"/>
                    <w:left w:val="none" w:sz="0" w:space="0" w:color="auto"/>
                    <w:bottom w:val="none" w:sz="0" w:space="0" w:color="auto"/>
                    <w:right w:val="none" w:sz="0" w:space="0" w:color="auto"/>
                  </w:divBdr>
                </w:div>
              </w:divsChild>
            </w:div>
            <w:div w:id="644629694">
              <w:marLeft w:val="0"/>
              <w:marRight w:val="0"/>
              <w:marTop w:val="0"/>
              <w:marBottom w:val="0"/>
              <w:divBdr>
                <w:top w:val="none" w:sz="0" w:space="0" w:color="auto"/>
                <w:left w:val="none" w:sz="0" w:space="0" w:color="auto"/>
                <w:bottom w:val="none" w:sz="0" w:space="0" w:color="auto"/>
                <w:right w:val="none" w:sz="0" w:space="0" w:color="auto"/>
              </w:divBdr>
              <w:divsChild>
                <w:div w:id="1256940532">
                  <w:marLeft w:val="0"/>
                  <w:marRight w:val="0"/>
                  <w:marTop w:val="0"/>
                  <w:marBottom w:val="0"/>
                  <w:divBdr>
                    <w:top w:val="none" w:sz="0" w:space="0" w:color="auto"/>
                    <w:left w:val="none" w:sz="0" w:space="0" w:color="auto"/>
                    <w:bottom w:val="none" w:sz="0" w:space="0" w:color="auto"/>
                    <w:right w:val="none" w:sz="0" w:space="0" w:color="auto"/>
                  </w:divBdr>
                </w:div>
              </w:divsChild>
            </w:div>
            <w:div w:id="508563551">
              <w:marLeft w:val="0"/>
              <w:marRight w:val="0"/>
              <w:marTop w:val="0"/>
              <w:marBottom w:val="0"/>
              <w:divBdr>
                <w:top w:val="none" w:sz="0" w:space="0" w:color="auto"/>
                <w:left w:val="none" w:sz="0" w:space="0" w:color="auto"/>
                <w:bottom w:val="none" w:sz="0" w:space="0" w:color="auto"/>
                <w:right w:val="none" w:sz="0" w:space="0" w:color="auto"/>
              </w:divBdr>
              <w:divsChild>
                <w:div w:id="1715494903">
                  <w:marLeft w:val="0"/>
                  <w:marRight w:val="0"/>
                  <w:marTop w:val="0"/>
                  <w:marBottom w:val="0"/>
                  <w:divBdr>
                    <w:top w:val="none" w:sz="0" w:space="0" w:color="auto"/>
                    <w:left w:val="none" w:sz="0" w:space="0" w:color="auto"/>
                    <w:bottom w:val="none" w:sz="0" w:space="0" w:color="auto"/>
                    <w:right w:val="none" w:sz="0" w:space="0" w:color="auto"/>
                  </w:divBdr>
                </w:div>
              </w:divsChild>
            </w:div>
            <w:div w:id="656963037">
              <w:marLeft w:val="0"/>
              <w:marRight w:val="0"/>
              <w:marTop w:val="0"/>
              <w:marBottom w:val="0"/>
              <w:divBdr>
                <w:top w:val="none" w:sz="0" w:space="0" w:color="auto"/>
                <w:left w:val="none" w:sz="0" w:space="0" w:color="auto"/>
                <w:bottom w:val="none" w:sz="0" w:space="0" w:color="auto"/>
                <w:right w:val="none" w:sz="0" w:space="0" w:color="auto"/>
              </w:divBdr>
              <w:divsChild>
                <w:div w:id="1523322742">
                  <w:marLeft w:val="0"/>
                  <w:marRight w:val="0"/>
                  <w:marTop w:val="0"/>
                  <w:marBottom w:val="0"/>
                  <w:divBdr>
                    <w:top w:val="none" w:sz="0" w:space="0" w:color="auto"/>
                    <w:left w:val="none" w:sz="0" w:space="0" w:color="auto"/>
                    <w:bottom w:val="none" w:sz="0" w:space="0" w:color="auto"/>
                    <w:right w:val="none" w:sz="0" w:space="0" w:color="auto"/>
                  </w:divBdr>
                </w:div>
              </w:divsChild>
            </w:div>
            <w:div w:id="549222623">
              <w:marLeft w:val="0"/>
              <w:marRight w:val="0"/>
              <w:marTop w:val="0"/>
              <w:marBottom w:val="0"/>
              <w:divBdr>
                <w:top w:val="none" w:sz="0" w:space="0" w:color="auto"/>
                <w:left w:val="none" w:sz="0" w:space="0" w:color="auto"/>
                <w:bottom w:val="none" w:sz="0" w:space="0" w:color="auto"/>
                <w:right w:val="none" w:sz="0" w:space="0" w:color="auto"/>
              </w:divBdr>
              <w:divsChild>
                <w:div w:id="603461951">
                  <w:marLeft w:val="0"/>
                  <w:marRight w:val="0"/>
                  <w:marTop w:val="0"/>
                  <w:marBottom w:val="0"/>
                  <w:divBdr>
                    <w:top w:val="none" w:sz="0" w:space="0" w:color="auto"/>
                    <w:left w:val="none" w:sz="0" w:space="0" w:color="auto"/>
                    <w:bottom w:val="none" w:sz="0" w:space="0" w:color="auto"/>
                    <w:right w:val="none" w:sz="0" w:space="0" w:color="auto"/>
                  </w:divBdr>
                  <w:divsChild>
                    <w:div w:id="140702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3A6E-2E97-1B42-84B2-7DC049D91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2697</Words>
  <Characters>14836</Characters>
  <Application>Microsoft Macintosh Word</Application>
  <DocSecurity>0</DocSecurity>
  <Lines>123</Lines>
  <Paragraphs>34</Paragraphs>
  <ScaleCrop>false</ScaleCrop>
  <Company/>
  <LinksUpToDate>false</LinksUpToDate>
  <CharactersWithSpaces>17499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5</cp:revision>
  <dcterms:created xsi:type="dcterms:W3CDTF">2016-08-27T04:05:00Z</dcterms:created>
  <dcterms:modified xsi:type="dcterms:W3CDTF">2016-08-27T04:08:00Z</dcterms:modified>
</cp:coreProperties>
</file>